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2029"/>
        <w:gridCol w:w="3971"/>
      </w:tblGrid>
      <w:tr w:rsidR="00E02690" w14:paraId="0A6E910E" w14:textId="77777777" w:rsidTr="004C6D39">
        <w:trPr>
          <w:trHeight w:hRule="exact" w:val="1418"/>
        </w:trPr>
        <w:tc>
          <w:tcPr>
            <w:tcW w:w="1428" w:type="dxa"/>
            <w:gridSpan w:val="2"/>
          </w:tcPr>
          <w:p w14:paraId="7090FA02" w14:textId="77777777" w:rsidR="00E02690" w:rsidRDefault="00E02690" w:rsidP="00E02690"/>
          <w:p w14:paraId="04D409E1" w14:textId="77777777" w:rsidR="00E02690" w:rsidRDefault="00E02690" w:rsidP="00E02690">
            <w:pPr>
              <w:spacing w:before="0"/>
              <w:rPr>
                <w:b/>
                <w:sz w:val="16"/>
              </w:rPr>
            </w:pPr>
          </w:p>
        </w:tc>
        <w:tc>
          <w:tcPr>
            <w:tcW w:w="8520" w:type="dxa"/>
            <w:gridSpan w:val="3"/>
          </w:tcPr>
          <w:p w14:paraId="558BA69F" w14:textId="77777777" w:rsidR="00E02690" w:rsidRDefault="00E02690" w:rsidP="00E02690">
            <w:pPr>
              <w:spacing w:before="0"/>
              <w:rPr>
                <w:rFonts w:ascii="Arial" w:hAnsi="Arial" w:cs="Arial"/>
              </w:rPr>
            </w:pPr>
          </w:p>
          <w:p w14:paraId="69841034" w14:textId="77777777" w:rsidR="00E02690" w:rsidRDefault="00E02690" w:rsidP="00E02690">
            <w:pPr>
              <w:spacing w:before="284"/>
              <w:rPr>
                <w:rFonts w:ascii="Arial" w:hAnsi="Arial" w:cs="Arial"/>
                <w:b/>
                <w:bCs/>
                <w:sz w:val="18"/>
              </w:rPr>
            </w:pPr>
            <w:r>
              <w:rPr>
                <w:rFonts w:ascii="Arial" w:hAnsi="Arial" w:cs="Arial"/>
                <w:b/>
                <w:bCs/>
                <w:color w:val="808080"/>
                <w:spacing w:val="100"/>
              </w:rPr>
              <w:t>International Telecommunication Union</w:t>
            </w:r>
          </w:p>
        </w:tc>
      </w:tr>
      <w:tr w:rsidR="00E02690" w14:paraId="2E5707E6" w14:textId="77777777" w:rsidTr="004C6D39">
        <w:trPr>
          <w:trHeight w:hRule="exact" w:val="992"/>
        </w:trPr>
        <w:tc>
          <w:tcPr>
            <w:tcW w:w="1428" w:type="dxa"/>
            <w:gridSpan w:val="2"/>
          </w:tcPr>
          <w:p w14:paraId="4EBF8AB8" w14:textId="77777777" w:rsidR="00E02690" w:rsidRDefault="00E02690" w:rsidP="00E02690">
            <w:pPr>
              <w:spacing w:before="0"/>
            </w:pPr>
          </w:p>
        </w:tc>
        <w:tc>
          <w:tcPr>
            <w:tcW w:w="8520" w:type="dxa"/>
            <w:gridSpan w:val="3"/>
          </w:tcPr>
          <w:p w14:paraId="25399D5F" w14:textId="77777777" w:rsidR="00E02690" w:rsidRDefault="00E02690" w:rsidP="00E02690"/>
        </w:tc>
      </w:tr>
      <w:tr w:rsidR="00E02690" w14:paraId="553F18E4" w14:textId="77777777" w:rsidTr="004C6D39">
        <w:tblPrEx>
          <w:tblCellMar>
            <w:left w:w="85" w:type="dxa"/>
            <w:right w:w="85" w:type="dxa"/>
          </w:tblCellMar>
        </w:tblPrEx>
        <w:trPr>
          <w:gridBefore w:val="2"/>
          <w:wBefore w:w="1428" w:type="dxa"/>
        </w:trPr>
        <w:tc>
          <w:tcPr>
            <w:tcW w:w="2520" w:type="dxa"/>
          </w:tcPr>
          <w:p w14:paraId="5BD6D9D8" w14:textId="77777777" w:rsidR="00E02690" w:rsidRDefault="00E02690" w:rsidP="00E02690">
            <w:pPr>
              <w:rPr>
                <w:b/>
                <w:sz w:val="18"/>
              </w:rPr>
            </w:pPr>
            <w:bookmarkStart w:id="0" w:name="dnume" w:colFirst="1" w:colLast="1"/>
            <w:r>
              <w:rPr>
                <w:rFonts w:ascii="Arial" w:hAnsi="Arial"/>
                <w:b/>
                <w:spacing w:val="40"/>
                <w:sz w:val="72"/>
              </w:rPr>
              <w:t>ITU-T</w:t>
            </w:r>
          </w:p>
        </w:tc>
        <w:tc>
          <w:tcPr>
            <w:tcW w:w="6000" w:type="dxa"/>
            <w:gridSpan w:val="2"/>
          </w:tcPr>
          <w:p w14:paraId="5C7024C2" w14:textId="77777777" w:rsidR="00E02690" w:rsidRPr="00C92738" w:rsidRDefault="00733524" w:rsidP="00BE3396">
            <w:pPr>
              <w:spacing w:before="240"/>
              <w:jc w:val="right"/>
              <w:rPr>
                <w:rFonts w:ascii="Arial" w:hAnsi="Arial" w:cs="Arial"/>
                <w:b/>
                <w:sz w:val="60"/>
              </w:rPr>
            </w:pPr>
            <w:r>
              <w:rPr>
                <w:rFonts w:ascii="Arial" w:hAnsi="Arial"/>
                <w:b/>
                <w:sz w:val="60"/>
              </w:rPr>
              <w:t>FG-</w:t>
            </w:r>
            <w:r w:rsidR="00C8520A">
              <w:rPr>
                <w:rFonts w:ascii="Arial" w:hAnsi="Arial"/>
                <w:b/>
                <w:sz w:val="60"/>
              </w:rPr>
              <w:t>DF</w:t>
            </w:r>
            <w:r w:rsidR="00BE3396">
              <w:rPr>
                <w:rFonts w:ascii="Arial" w:hAnsi="Arial"/>
                <w:b/>
                <w:sz w:val="60"/>
              </w:rPr>
              <w:t>C</w:t>
            </w:r>
          </w:p>
        </w:tc>
      </w:tr>
      <w:tr w:rsidR="00E02690" w14:paraId="5A9AF8BA" w14:textId="77777777" w:rsidTr="004C6D39">
        <w:tblPrEx>
          <w:tblCellMar>
            <w:left w:w="85" w:type="dxa"/>
            <w:right w:w="85" w:type="dxa"/>
          </w:tblCellMar>
        </w:tblPrEx>
        <w:trPr>
          <w:gridBefore w:val="2"/>
          <w:wBefore w:w="1428" w:type="dxa"/>
          <w:trHeight w:val="974"/>
        </w:trPr>
        <w:tc>
          <w:tcPr>
            <w:tcW w:w="4549" w:type="dxa"/>
            <w:gridSpan w:val="2"/>
          </w:tcPr>
          <w:p w14:paraId="70AACAAD" w14:textId="77777777" w:rsidR="00E02690" w:rsidRPr="007777D2" w:rsidRDefault="00E02690" w:rsidP="00E02690">
            <w:pPr>
              <w:rPr>
                <w:b/>
              </w:rPr>
            </w:pPr>
            <w:bookmarkStart w:id="1" w:name="ddatee" w:colFirst="1" w:colLast="1"/>
            <w:bookmarkEnd w:id="0"/>
            <w:r w:rsidRPr="007777D2">
              <w:rPr>
                <w:rFonts w:ascii="Arial" w:hAnsi="Arial"/>
              </w:rPr>
              <w:t>TELECOMMUNICATION</w:t>
            </w:r>
            <w:r w:rsidRPr="007777D2">
              <w:rPr>
                <w:rFonts w:ascii="Arial" w:hAnsi="Arial"/>
              </w:rPr>
              <w:br/>
              <w:t>STANDARDIZATION</w:t>
            </w:r>
            <w:r w:rsidR="00433F2A">
              <w:rPr>
                <w:rFonts w:ascii="Arial" w:hAnsi="Arial"/>
              </w:rPr>
              <w:t xml:space="preserve"> </w:t>
            </w:r>
            <w:r w:rsidRPr="007777D2">
              <w:rPr>
                <w:rFonts w:ascii="Arial" w:hAnsi="Arial"/>
              </w:rPr>
              <w:t>SECTOR</w:t>
            </w:r>
            <w:r w:rsidRPr="007777D2">
              <w:rPr>
                <w:rFonts w:ascii="Arial" w:hAnsi="Arial"/>
              </w:rPr>
              <w:br/>
              <w:t>OF</w:t>
            </w:r>
            <w:r w:rsidR="00433F2A">
              <w:rPr>
                <w:rFonts w:ascii="Arial" w:hAnsi="Arial"/>
              </w:rPr>
              <w:t xml:space="preserve"> </w:t>
            </w:r>
            <w:r w:rsidRPr="007777D2">
              <w:rPr>
                <w:rFonts w:ascii="Arial" w:hAnsi="Arial"/>
              </w:rPr>
              <w:t>ITU</w:t>
            </w:r>
          </w:p>
        </w:tc>
        <w:tc>
          <w:tcPr>
            <w:tcW w:w="3971" w:type="dxa"/>
          </w:tcPr>
          <w:p w14:paraId="632E459B" w14:textId="77777777" w:rsidR="00E02690" w:rsidRPr="009635CB" w:rsidRDefault="00E02690" w:rsidP="00E02690">
            <w:pPr>
              <w:spacing w:before="284"/>
            </w:pPr>
          </w:p>
          <w:p w14:paraId="013147C5" w14:textId="78F24B38" w:rsidR="00E02690" w:rsidRPr="007777D2" w:rsidRDefault="00E02690" w:rsidP="00E059A4">
            <w:pPr>
              <w:wordWrap w:val="0"/>
              <w:spacing w:before="284"/>
              <w:jc w:val="right"/>
              <w:rPr>
                <w:rFonts w:ascii="Arial" w:hAnsi="Arial"/>
                <w:sz w:val="28"/>
              </w:rPr>
            </w:pPr>
            <w:r>
              <w:rPr>
                <w:rFonts w:ascii="Arial" w:hAnsi="Arial"/>
                <w:sz w:val="28"/>
              </w:rPr>
              <w:t>(</w:t>
            </w:r>
            <w:r w:rsidR="00E059A4">
              <w:rPr>
                <w:rFonts w:ascii="Arial" w:hAnsi="Arial"/>
                <w:sz w:val="28"/>
              </w:rPr>
              <w:t>06</w:t>
            </w:r>
            <w:r w:rsidR="00C8520A">
              <w:rPr>
                <w:rFonts w:ascii="Arial" w:hAnsi="Arial"/>
                <w:sz w:val="28"/>
              </w:rPr>
              <w:t>/201</w:t>
            </w:r>
            <w:r w:rsidR="00E059A4">
              <w:rPr>
                <w:rFonts w:ascii="Arial" w:hAnsi="Arial"/>
                <w:sz w:val="28"/>
              </w:rPr>
              <w:t>9</w:t>
            </w:r>
            <w:r>
              <w:rPr>
                <w:rFonts w:ascii="Arial" w:hAnsi="Arial"/>
                <w:sz w:val="28"/>
              </w:rPr>
              <w:t>)</w:t>
            </w:r>
          </w:p>
        </w:tc>
      </w:tr>
      <w:tr w:rsidR="00E02690" w:rsidRPr="00F87042" w14:paraId="0599493C" w14:textId="77777777" w:rsidTr="004C6D39">
        <w:trPr>
          <w:cantSplit/>
          <w:trHeight w:hRule="exact" w:val="3402"/>
        </w:trPr>
        <w:tc>
          <w:tcPr>
            <w:tcW w:w="1418" w:type="dxa"/>
          </w:tcPr>
          <w:p w14:paraId="0644DF33" w14:textId="77777777" w:rsidR="00E0269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1B336E7D" w14:textId="77777777" w:rsidR="00C8520A" w:rsidRPr="00F87042" w:rsidRDefault="00C8520A" w:rsidP="00F87042">
            <w:pPr>
              <w:tabs>
                <w:tab w:val="right" w:pos="9639"/>
              </w:tabs>
              <w:rPr>
                <w:rFonts w:ascii="Arial" w:hAnsi="Arial" w:cs="Arial"/>
                <w:sz w:val="32"/>
                <w:lang w:val="en-US"/>
              </w:rPr>
            </w:pPr>
            <w:r w:rsidRPr="00F87042">
              <w:rPr>
                <w:rFonts w:ascii="Arial" w:hAnsi="Arial" w:cs="Arial"/>
                <w:sz w:val="32"/>
                <w:lang w:val="en-US"/>
              </w:rPr>
              <w:t xml:space="preserve">ITU-T Focus Group </w:t>
            </w:r>
            <w:r w:rsidR="00F87042" w:rsidRPr="00F87042">
              <w:rPr>
                <w:rFonts w:ascii="Arial" w:hAnsi="Arial" w:cs="Arial"/>
                <w:sz w:val="32"/>
                <w:lang w:val="en-US"/>
              </w:rPr>
              <w:t>Digital Currency including Digital Fiat Currency</w:t>
            </w:r>
          </w:p>
          <w:p w14:paraId="1F22656A" w14:textId="77777777" w:rsidR="00E02690" w:rsidRPr="00F87042" w:rsidRDefault="00E02690" w:rsidP="00E02690">
            <w:pPr>
              <w:tabs>
                <w:tab w:val="right" w:pos="9639"/>
              </w:tabs>
              <w:rPr>
                <w:rFonts w:ascii="Arial" w:hAnsi="Arial"/>
                <w:sz w:val="32"/>
                <w:lang w:val="en-US"/>
              </w:rPr>
            </w:pPr>
          </w:p>
        </w:tc>
      </w:tr>
      <w:tr w:rsidR="00E02690" w14:paraId="225FE381" w14:textId="77777777" w:rsidTr="004C6D39">
        <w:trPr>
          <w:cantSplit/>
          <w:trHeight w:hRule="exact" w:val="4536"/>
        </w:trPr>
        <w:tc>
          <w:tcPr>
            <w:tcW w:w="1418" w:type="dxa"/>
          </w:tcPr>
          <w:p w14:paraId="649B3F56" w14:textId="77777777" w:rsidR="00E02690" w:rsidRPr="00F87042" w:rsidRDefault="00E02690" w:rsidP="00E02690">
            <w:pPr>
              <w:tabs>
                <w:tab w:val="right" w:pos="9639"/>
              </w:tabs>
              <w:rPr>
                <w:rFonts w:ascii="Arial" w:hAnsi="Arial"/>
                <w:sz w:val="18"/>
                <w:lang w:val="en-US"/>
              </w:rPr>
            </w:pPr>
            <w:bookmarkStart w:id="3" w:name="c1tite" w:colFirst="1" w:colLast="1"/>
            <w:bookmarkEnd w:id="2"/>
          </w:p>
        </w:tc>
        <w:tc>
          <w:tcPr>
            <w:tcW w:w="8530" w:type="dxa"/>
            <w:gridSpan w:val="4"/>
          </w:tcPr>
          <w:p w14:paraId="20C606D5" w14:textId="77777777" w:rsidR="00FB4756" w:rsidRPr="00CE1810" w:rsidRDefault="00FB4756" w:rsidP="00FB4756">
            <w:pPr>
              <w:tabs>
                <w:tab w:val="right" w:pos="9639"/>
              </w:tabs>
              <w:spacing w:before="360"/>
              <w:rPr>
                <w:rFonts w:ascii="Arial" w:hAnsi="Arial" w:cs="Arial"/>
                <w:sz w:val="36"/>
              </w:rPr>
            </w:pPr>
            <w:r w:rsidRPr="00CE1810">
              <w:rPr>
                <w:rFonts w:ascii="Arial" w:hAnsi="Arial" w:cs="Arial"/>
                <w:b/>
                <w:bCs/>
                <w:sz w:val="36"/>
              </w:rPr>
              <w:t>Reference Documentation: Governance Aspects of Digital Fiat Currency</w:t>
            </w:r>
          </w:p>
          <w:p w14:paraId="6645E49A" w14:textId="38738245" w:rsidR="00B95AE9" w:rsidRPr="00B95AE9" w:rsidRDefault="00FB4756" w:rsidP="00FB4756">
            <w:pPr>
              <w:tabs>
                <w:tab w:val="right" w:pos="9639"/>
              </w:tabs>
              <w:spacing w:before="360"/>
              <w:rPr>
                <w:rFonts w:ascii="Arial" w:hAnsi="Arial" w:cs="Arial"/>
                <w:sz w:val="36"/>
              </w:rPr>
            </w:pPr>
            <w:r w:rsidRPr="00CE1810">
              <w:rPr>
                <w:rFonts w:ascii="Arial" w:hAnsi="Arial" w:cs="Arial"/>
                <w:sz w:val="36"/>
              </w:rPr>
              <w:t>Regulatory Requirements and Economic Impact</w:t>
            </w:r>
            <w:r w:rsidR="00B95AE9" w:rsidRPr="00CE1810">
              <w:rPr>
                <w:rFonts w:ascii="Arial" w:hAnsi="Arial" w:cs="Arial"/>
                <w:sz w:val="36"/>
              </w:rPr>
              <w:t xml:space="preserve"> Working Group Deliverable</w:t>
            </w:r>
          </w:p>
        </w:tc>
      </w:tr>
      <w:bookmarkEnd w:id="3"/>
      <w:tr w:rsidR="00E02690" w14:paraId="53D3F6D8" w14:textId="77777777" w:rsidTr="004C6D39">
        <w:trPr>
          <w:cantSplit/>
          <w:trHeight w:hRule="exact" w:val="1418"/>
        </w:trPr>
        <w:tc>
          <w:tcPr>
            <w:tcW w:w="1418" w:type="dxa"/>
          </w:tcPr>
          <w:p w14:paraId="53A7937E" w14:textId="77777777" w:rsidR="00E02690" w:rsidRDefault="00E02690" w:rsidP="00E02690">
            <w:pPr>
              <w:tabs>
                <w:tab w:val="right" w:pos="9639"/>
              </w:tabs>
              <w:rPr>
                <w:rFonts w:ascii="Arial" w:hAnsi="Arial"/>
                <w:sz w:val="18"/>
              </w:rPr>
            </w:pPr>
          </w:p>
        </w:tc>
        <w:tc>
          <w:tcPr>
            <w:tcW w:w="8530" w:type="dxa"/>
            <w:gridSpan w:val="4"/>
            <w:vAlign w:val="bottom"/>
          </w:tcPr>
          <w:p w14:paraId="5ED23B7D" w14:textId="77777777" w:rsidR="00C8520A" w:rsidRPr="00F06651" w:rsidRDefault="00C8520A" w:rsidP="00C8520A">
            <w:pPr>
              <w:tabs>
                <w:tab w:val="right" w:pos="9639"/>
              </w:tabs>
              <w:spacing w:before="60" w:after="240"/>
              <w:rPr>
                <w:rFonts w:ascii="Arial" w:hAnsi="Arial" w:cs="Arial"/>
                <w:sz w:val="32"/>
              </w:rPr>
            </w:pPr>
            <w:bookmarkStart w:id="4" w:name="dnum2e"/>
            <w:bookmarkEnd w:id="4"/>
            <w:r w:rsidRPr="00F06651">
              <w:rPr>
                <w:rFonts w:ascii="Arial" w:hAnsi="Arial" w:cs="Arial"/>
                <w:sz w:val="32"/>
              </w:rPr>
              <w:t>Focus Group Technical Report</w:t>
            </w:r>
          </w:p>
          <w:p w14:paraId="424107C5" w14:textId="77777777" w:rsidR="00E02690" w:rsidRPr="00C92738" w:rsidRDefault="00E02690" w:rsidP="00E02690">
            <w:pPr>
              <w:tabs>
                <w:tab w:val="right" w:pos="9639"/>
              </w:tabs>
              <w:spacing w:before="60"/>
              <w:jc w:val="right"/>
              <w:rPr>
                <w:rFonts w:ascii="Arial" w:hAnsi="Arial" w:cs="Arial"/>
                <w:sz w:val="32"/>
              </w:rPr>
            </w:pPr>
          </w:p>
        </w:tc>
      </w:tr>
    </w:tbl>
    <w:p w14:paraId="05B193FD" w14:textId="77777777" w:rsidR="00E02690" w:rsidRPr="007777D2" w:rsidRDefault="00E02690" w:rsidP="00737170">
      <w:pPr>
        <w:spacing w:after="120"/>
        <w:jc w:val="center"/>
        <w:sectPr w:rsidR="00E02690" w:rsidRPr="007777D2" w:rsidSect="00B22DA4">
          <w:footerReference w:type="default" r:id="rId11"/>
          <w:headerReference w:type="first" r:id="rId12"/>
          <w:footerReference w:type="first" r:id="rId13"/>
          <w:pgSz w:w="11907" w:h="16840" w:code="9"/>
          <w:pgMar w:top="1225" w:right="1281" w:bottom="1440" w:left="1140" w:header="720" w:footer="720" w:gutter="0"/>
          <w:cols w:space="720"/>
          <w:titlePg/>
          <w:docGrid w:linePitch="326"/>
        </w:sectPr>
      </w:pPr>
    </w:p>
    <w:p w14:paraId="08870A62" w14:textId="77777777" w:rsidR="00C8520A" w:rsidRPr="00F06651" w:rsidRDefault="00C8520A" w:rsidP="00C8520A">
      <w:pPr>
        <w:spacing w:before="480"/>
        <w:jc w:val="center"/>
        <w:rPr>
          <w:sz w:val="22"/>
        </w:rPr>
      </w:pPr>
      <w:bookmarkStart w:id="5" w:name="_Toc44995568"/>
      <w:r w:rsidRPr="00F06651">
        <w:rPr>
          <w:sz w:val="22"/>
        </w:rPr>
        <w:lastRenderedPageBreak/>
        <w:t>FOREWORD</w:t>
      </w:r>
    </w:p>
    <w:p w14:paraId="3FA6114A" w14:textId="77777777" w:rsidR="00C8520A" w:rsidRPr="001F600B" w:rsidRDefault="00C8520A" w:rsidP="00C8520A">
      <w:pPr>
        <w:rPr>
          <w:sz w:val="22"/>
        </w:rPr>
      </w:pPr>
      <w:r w:rsidRPr="001F600B">
        <w:rPr>
          <w:sz w:val="22"/>
        </w:rPr>
        <w:t xml:space="preserve">The International Telecommunication Union (ITU) is the United Nations specialized agency in the field of </w:t>
      </w:r>
      <w:r>
        <w:rPr>
          <w:sz w:val="22"/>
        </w:rPr>
        <w:t>telecommunications</w:t>
      </w:r>
      <w:r w:rsidRPr="001F600B">
        <w:rPr>
          <w:sz w:val="22"/>
        </w:rPr>
        <w:t xml:space="preserve">, information and communication technologies (ICTs). The ITU Telecommunication Standardization Sector (ITU-T) is a permanent organ of ITU. ITU-T is responsible for studying technical, </w:t>
      </w:r>
      <w:proofErr w:type="gramStart"/>
      <w:r w:rsidRPr="001F600B">
        <w:rPr>
          <w:sz w:val="22"/>
        </w:rPr>
        <w:t>operating and tariff questions</w:t>
      </w:r>
      <w:proofErr w:type="gramEnd"/>
      <w:r w:rsidRPr="001F600B">
        <w:rPr>
          <w:sz w:val="22"/>
        </w:rPr>
        <w:t xml:space="preserve"> and issuing Recommendations on them with a view to standardizing telecommunications on a worldwide basis.</w:t>
      </w:r>
    </w:p>
    <w:p w14:paraId="60F22CDB" w14:textId="4B82AB0A" w:rsidR="00C8520A" w:rsidRPr="001F600B" w:rsidRDefault="00C8520A" w:rsidP="00F87042">
      <w:pPr>
        <w:rPr>
          <w:sz w:val="22"/>
        </w:rPr>
      </w:pPr>
      <w:r w:rsidRPr="001F600B">
        <w:rPr>
          <w:sz w:val="22"/>
        </w:rPr>
        <w:t xml:space="preserve">The procedures for establishment of focus groups </w:t>
      </w:r>
      <w:proofErr w:type="gramStart"/>
      <w:r w:rsidRPr="001F600B">
        <w:rPr>
          <w:sz w:val="22"/>
        </w:rPr>
        <w:t>are defined</w:t>
      </w:r>
      <w:proofErr w:type="gramEnd"/>
      <w:r w:rsidRPr="001F600B">
        <w:rPr>
          <w:sz w:val="22"/>
        </w:rPr>
        <w:t xml:space="preserve"> in Recommendation ITU-T A.7. </w:t>
      </w:r>
      <w:r>
        <w:rPr>
          <w:sz w:val="22"/>
        </w:rPr>
        <w:t>TSAG</w:t>
      </w:r>
      <w:r w:rsidRPr="001F600B">
        <w:rPr>
          <w:sz w:val="22"/>
        </w:rPr>
        <w:t xml:space="preserve"> set up the ITU-T Focus Group </w:t>
      </w:r>
      <w:r>
        <w:rPr>
          <w:sz w:val="22"/>
        </w:rPr>
        <w:t xml:space="preserve">Digital </w:t>
      </w:r>
      <w:r w:rsidR="00F87042">
        <w:rPr>
          <w:sz w:val="22"/>
        </w:rPr>
        <w:t>Currency Including Digital Fiat Curren</w:t>
      </w:r>
      <w:r w:rsidR="00325ABC">
        <w:rPr>
          <w:sz w:val="22"/>
        </w:rPr>
        <w:t>c</w:t>
      </w:r>
      <w:r w:rsidR="00F87042">
        <w:rPr>
          <w:sz w:val="22"/>
        </w:rPr>
        <w:t>y</w:t>
      </w:r>
      <w:r>
        <w:rPr>
          <w:sz w:val="22"/>
        </w:rPr>
        <w:t xml:space="preserve"> (FG DF</w:t>
      </w:r>
      <w:r w:rsidR="00F87042">
        <w:rPr>
          <w:sz w:val="22"/>
        </w:rPr>
        <w:t>C</w:t>
      </w:r>
      <w:r w:rsidRPr="001F600B">
        <w:rPr>
          <w:sz w:val="22"/>
        </w:rPr>
        <w:t xml:space="preserve">) at its meeting in </w:t>
      </w:r>
      <w:r w:rsidR="00F87042">
        <w:rPr>
          <w:sz w:val="22"/>
        </w:rPr>
        <w:t>May 2017</w:t>
      </w:r>
      <w:r w:rsidRPr="001F600B">
        <w:rPr>
          <w:sz w:val="22"/>
        </w:rPr>
        <w:t xml:space="preserve">. </w:t>
      </w:r>
      <w:r>
        <w:rPr>
          <w:sz w:val="22"/>
        </w:rPr>
        <w:t>TS</w:t>
      </w:r>
      <w:r w:rsidR="000250D9">
        <w:rPr>
          <w:sz w:val="22"/>
        </w:rPr>
        <w:t>AG is the parent group of FG DFC</w:t>
      </w:r>
      <w:r w:rsidRPr="001F600B">
        <w:rPr>
          <w:sz w:val="22"/>
        </w:rPr>
        <w:t>.</w:t>
      </w:r>
    </w:p>
    <w:p w14:paraId="45AFB9C1" w14:textId="77777777" w:rsidR="00C8520A" w:rsidRPr="00F06651" w:rsidRDefault="00C8520A" w:rsidP="00C8520A">
      <w:pPr>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14:paraId="0176060C" w14:textId="77777777" w:rsidR="00C8520A" w:rsidRDefault="00C8520A" w:rsidP="00737170">
      <w:pPr>
        <w:pStyle w:val="Headingb"/>
      </w:pPr>
    </w:p>
    <w:p w14:paraId="27D2A12D" w14:textId="77777777" w:rsidR="00C8520A" w:rsidRDefault="00C8520A" w:rsidP="00737170">
      <w:pPr>
        <w:pStyle w:val="Headingb"/>
        <w:rPr>
          <w:lang w:val="en-US"/>
        </w:rPr>
      </w:pPr>
    </w:p>
    <w:p w14:paraId="567DF245" w14:textId="77777777" w:rsidR="00223588" w:rsidRDefault="00223588" w:rsidP="00223588">
      <w:pPr>
        <w:rPr>
          <w:lang w:eastAsia="ja-JP"/>
        </w:rPr>
      </w:pPr>
    </w:p>
    <w:p w14:paraId="38C42BE1" w14:textId="77777777" w:rsidR="00223588" w:rsidRDefault="00223588" w:rsidP="00223588">
      <w:pPr>
        <w:rPr>
          <w:lang w:eastAsia="ja-JP"/>
        </w:rPr>
      </w:pPr>
    </w:p>
    <w:p w14:paraId="58D41A9F" w14:textId="77777777" w:rsidR="00223588" w:rsidRDefault="00223588" w:rsidP="00223588">
      <w:pPr>
        <w:rPr>
          <w:lang w:eastAsia="ja-JP"/>
        </w:rPr>
      </w:pPr>
    </w:p>
    <w:p w14:paraId="5C0E3554" w14:textId="77777777" w:rsidR="00223588" w:rsidRDefault="00223588" w:rsidP="00223588">
      <w:pPr>
        <w:rPr>
          <w:lang w:eastAsia="ja-JP"/>
        </w:rPr>
      </w:pPr>
    </w:p>
    <w:p w14:paraId="2820C31D" w14:textId="77777777" w:rsidR="00223588" w:rsidRDefault="00223588" w:rsidP="00223588">
      <w:pPr>
        <w:rPr>
          <w:lang w:eastAsia="ja-JP"/>
        </w:rPr>
      </w:pPr>
    </w:p>
    <w:p w14:paraId="0BEA0315" w14:textId="77777777" w:rsidR="00223588" w:rsidRDefault="00223588" w:rsidP="00223588">
      <w:pPr>
        <w:rPr>
          <w:lang w:eastAsia="ja-JP"/>
        </w:rPr>
      </w:pPr>
    </w:p>
    <w:p w14:paraId="2B850469" w14:textId="77777777" w:rsidR="00223588" w:rsidRDefault="00223588" w:rsidP="00223588">
      <w:pPr>
        <w:rPr>
          <w:lang w:eastAsia="ja-JP"/>
        </w:rPr>
      </w:pPr>
    </w:p>
    <w:p w14:paraId="29070A6F" w14:textId="77777777" w:rsidR="00223588" w:rsidRDefault="00223588" w:rsidP="00223588">
      <w:pPr>
        <w:rPr>
          <w:lang w:eastAsia="ja-JP"/>
        </w:rPr>
      </w:pPr>
    </w:p>
    <w:p w14:paraId="0E281972" w14:textId="77777777" w:rsidR="00223588" w:rsidRDefault="00223588" w:rsidP="00223588">
      <w:pPr>
        <w:rPr>
          <w:lang w:eastAsia="ja-JP"/>
        </w:rPr>
      </w:pPr>
    </w:p>
    <w:p w14:paraId="3364EB14" w14:textId="77777777" w:rsidR="00223588" w:rsidRDefault="00223588" w:rsidP="00223588">
      <w:pPr>
        <w:rPr>
          <w:lang w:eastAsia="ja-JP"/>
        </w:rPr>
      </w:pPr>
    </w:p>
    <w:p w14:paraId="419B2EBD" w14:textId="77777777" w:rsidR="00223588" w:rsidRDefault="00223588" w:rsidP="00223588">
      <w:pPr>
        <w:rPr>
          <w:lang w:eastAsia="ja-JP"/>
        </w:rPr>
      </w:pPr>
    </w:p>
    <w:p w14:paraId="795CE5A5" w14:textId="77777777" w:rsidR="00223588" w:rsidRDefault="00223588" w:rsidP="00223588">
      <w:pPr>
        <w:rPr>
          <w:lang w:eastAsia="ja-JP"/>
        </w:rPr>
      </w:pPr>
    </w:p>
    <w:p w14:paraId="7BE2D4BD" w14:textId="77777777" w:rsidR="00223588" w:rsidRDefault="00223588" w:rsidP="00223588">
      <w:pPr>
        <w:rPr>
          <w:lang w:eastAsia="ja-JP"/>
        </w:rPr>
      </w:pPr>
    </w:p>
    <w:p w14:paraId="480842C8" w14:textId="77777777" w:rsidR="00223588" w:rsidRPr="00223588" w:rsidRDefault="00223588" w:rsidP="00223588">
      <w:pPr>
        <w:rPr>
          <w:lang w:eastAsia="ja-JP"/>
        </w:rPr>
      </w:pPr>
    </w:p>
    <w:p w14:paraId="7FF6D0B0" w14:textId="77777777" w:rsidR="00C8520A" w:rsidRDefault="00C8520A" w:rsidP="00C8520A">
      <w:pPr>
        <w:rPr>
          <w:lang w:eastAsia="ja-JP"/>
        </w:rPr>
      </w:pPr>
    </w:p>
    <w:p w14:paraId="3AB0EE91" w14:textId="042A4D60" w:rsidR="00C8520A" w:rsidRDefault="00C8520A" w:rsidP="00C8520A">
      <w:pPr>
        <w:rPr>
          <w:lang w:eastAsia="ja-JP"/>
        </w:rPr>
      </w:pPr>
    </w:p>
    <w:p w14:paraId="65E70875" w14:textId="423722A2" w:rsidR="00F812A7" w:rsidRDefault="00F812A7" w:rsidP="00C8520A">
      <w:pPr>
        <w:rPr>
          <w:lang w:eastAsia="ja-JP"/>
        </w:rPr>
      </w:pPr>
    </w:p>
    <w:p w14:paraId="5838682F" w14:textId="77777777" w:rsidR="00F812A7" w:rsidRDefault="00F812A7" w:rsidP="00C8520A">
      <w:pPr>
        <w:rPr>
          <w:lang w:eastAsia="ja-JP"/>
        </w:rPr>
      </w:pPr>
    </w:p>
    <w:p w14:paraId="30BD099E" w14:textId="77777777" w:rsidR="00C8520A" w:rsidRDefault="00C8520A" w:rsidP="00C8520A">
      <w:pPr>
        <w:rPr>
          <w:lang w:eastAsia="ja-JP"/>
        </w:rPr>
      </w:pPr>
    </w:p>
    <w:p w14:paraId="5F26BD2D" w14:textId="413B2EE5" w:rsidR="00C8520A" w:rsidRPr="00F06651" w:rsidRDefault="005C0587" w:rsidP="00C8520A">
      <w:pPr>
        <w:jc w:val="center"/>
        <w:rPr>
          <w:sz w:val="22"/>
        </w:rPr>
      </w:pPr>
      <w:r>
        <w:sym w:font="Symbol" w:char="F0E3"/>
      </w:r>
      <w:r>
        <w:rPr>
          <w:sz w:val="22"/>
        </w:rPr>
        <w:t xml:space="preserve"> </w:t>
      </w:r>
      <w:r w:rsidR="00C8520A" w:rsidRPr="00F06651">
        <w:rPr>
          <w:sz w:val="22"/>
        </w:rPr>
        <w:t>ITU </w:t>
      </w:r>
      <w:bookmarkStart w:id="6" w:name="iiannee"/>
      <w:bookmarkEnd w:id="6"/>
      <w:r w:rsidR="00F87042">
        <w:rPr>
          <w:sz w:val="22"/>
        </w:rPr>
        <w:t>201</w:t>
      </w:r>
      <w:r w:rsidR="00E059A4">
        <w:rPr>
          <w:sz w:val="22"/>
        </w:rPr>
        <w:t>9</w:t>
      </w:r>
      <w:r>
        <w:rPr>
          <w:sz w:val="22"/>
        </w:rPr>
        <w:t xml:space="preserve"> </w:t>
      </w:r>
    </w:p>
    <w:p w14:paraId="6C344BD3" w14:textId="77777777" w:rsidR="00891DA7" w:rsidRDefault="00891DA7" w:rsidP="00891DA7">
      <w:pPr>
        <w:pStyle w:val="Default"/>
      </w:pPr>
    </w:p>
    <w:p w14:paraId="2D4DCDBF" w14:textId="77777777" w:rsidR="00223588" w:rsidRDefault="00891DA7" w:rsidP="00891DA7">
      <w:pPr>
        <w:jc w:val="center"/>
        <w:rPr>
          <w:sz w:val="22"/>
        </w:rPr>
      </w:pPr>
      <w:r>
        <w:rPr>
          <w:sz w:val="22"/>
          <w:szCs w:val="22"/>
        </w:rPr>
        <w:t xml:space="preserve">This work </w:t>
      </w:r>
      <w:proofErr w:type="gramStart"/>
      <w:r>
        <w:rPr>
          <w:sz w:val="22"/>
          <w:szCs w:val="22"/>
        </w:rPr>
        <w:t>is licensed</w:t>
      </w:r>
      <w:proofErr w:type="gramEnd"/>
      <w:r>
        <w:rPr>
          <w:sz w:val="22"/>
          <w:szCs w:val="22"/>
        </w:rPr>
        <w:t xml:space="preserve"> to the public through a Creative Commons Attribution-Non-Commercial-Share Alike 4.0 International license (CC BY-NC-SA 4.0). For more information visit </w:t>
      </w:r>
      <w:hyperlink r:id="rId14" w:history="1">
        <w:r w:rsidRPr="00A01C6C">
          <w:rPr>
            <w:rStyle w:val="Hyperlink"/>
            <w:sz w:val="22"/>
            <w:szCs w:val="22"/>
          </w:rPr>
          <w:t>https://creativecommons.org/licenses/by-nc-sa/4.0/</w:t>
        </w:r>
      </w:hyperlink>
      <w:r>
        <w:rPr>
          <w:sz w:val="22"/>
          <w:szCs w:val="22"/>
        </w:rPr>
        <w:t xml:space="preserve"> . </w:t>
      </w:r>
      <w:r w:rsidR="00223588">
        <w:rPr>
          <w:sz w:val="22"/>
        </w:rPr>
        <w:br w:type="page"/>
      </w:r>
    </w:p>
    <w:p w14:paraId="1CDAE80A" w14:textId="77777777" w:rsidR="00C8520A" w:rsidRDefault="00C8520A" w:rsidP="00C8520A">
      <w:pPr>
        <w:rPr>
          <w:sz w:val="22"/>
        </w:rPr>
      </w:pPr>
    </w:p>
    <w:p w14:paraId="15047E55" w14:textId="77777777" w:rsidR="00C8520A" w:rsidRPr="00C8520A" w:rsidRDefault="00C8520A" w:rsidP="00C8520A">
      <w:pPr>
        <w:rPr>
          <w:lang w:eastAsia="ja-JP"/>
        </w:rPr>
      </w:pPr>
    </w:p>
    <w:p w14:paraId="686F4D48" w14:textId="77777777" w:rsidR="00C8520A" w:rsidRDefault="00C8520A" w:rsidP="00737170">
      <w:pPr>
        <w:pStyle w:val="Headingb"/>
      </w:pPr>
    </w:p>
    <w:bookmarkEnd w:id="5"/>
    <w:p w14:paraId="10F4AB29" w14:textId="77777777" w:rsidR="00C8520A" w:rsidRDefault="00C8520A" w:rsidP="004B39E2">
      <w:pPr>
        <w:rPr>
          <w:b/>
          <w:lang w:eastAsia="ja-JP"/>
        </w:rPr>
      </w:pPr>
    </w:p>
    <w:p w14:paraId="1556FBDE" w14:textId="77777777" w:rsidR="00C8520A" w:rsidRDefault="00C8520A" w:rsidP="004B39E2">
      <w:pPr>
        <w:rPr>
          <w:b/>
          <w:lang w:eastAsia="ja-JP"/>
        </w:rPr>
      </w:pPr>
    </w:p>
    <w:p w14:paraId="4509416D" w14:textId="77777777" w:rsidR="00C8520A" w:rsidRDefault="00C8520A" w:rsidP="004B39E2">
      <w:pPr>
        <w:rPr>
          <w:b/>
          <w:lang w:eastAsia="ja-JP"/>
        </w:rPr>
      </w:pPr>
    </w:p>
    <w:p w14:paraId="0F1FBAE8" w14:textId="77777777" w:rsidR="00C8520A" w:rsidRDefault="00C8520A" w:rsidP="004B39E2">
      <w:pPr>
        <w:rPr>
          <w:b/>
          <w:lang w:eastAsia="ja-JP"/>
        </w:rPr>
      </w:pPr>
    </w:p>
    <w:p w14:paraId="4F52149F" w14:textId="77777777" w:rsidR="00C8520A" w:rsidRDefault="00C8520A" w:rsidP="004B39E2">
      <w:pPr>
        <w:rPr>
          <w:b/>
          <w:lang w:eastAsia="ja-JP"/>
        </w:rPr>
      </w:pPr>
    </w:p>
    <w:p w14:paraId="1AEDF666" w14:textId="77777777" w:rsidR="00C8520A" w:rsidRDefault="00C8520A" w:rsidP="004B39E2">
      <w:pPr>
        <w:rPr>
          <w:b/>
          <w:lang w:eastAsia="ja-JP"/>
        </w:rPr>
      </w:pPr>
    </w:p>
    <w:p w14:paraId="36126A57" w14:textId="77777777" w:rsidR="00C8520A" w:rsidRDefault="00C8520A" w:rsidP="004B39E2">
      <w:pPr>
        <w:rPr>
          <w:b/>
          <w:lang w:eastAsia="ja-JP"/>
        </w:rPr>
      </w:pPr>
    </w:p>
    <w:p w14:paraId="7B8669C9" w14:textId="77777777" w:rsidR="00C8520A" w:rsidRDefault="00C8520A" w:rsidP="004B39E2">
      <w:pPr>
        <w:rPr>
          <w:b/>
          <w:lang w:eastAsia="ja-JP"/>
        </w:rPr>
      </w:pPr>
    </w:p>
    <w:p w14:paraId="6E955095" w14:textId="77777777" w:rsidR="00C8520A" w:rsidRDefault="00C8520A" w:rsidP="004B39E2">
      <w:pPr>
        <w:rPr>
          <w:b/>
          <w:lang w:eastAsia="ja-JP"/>
        </w:rPr>
      </w:pPr>
    </w:p>
    <w:p w14:paraId="71415B0A" w14:textId="77777777" w:rsidR="00C8520A" w:rsidRDefault="00C8520A" w:rsidP="004B39E2">
      <w:pPr>
        <w:rPr>
          <w:b/>
          <w:lang w:eastAsia="ja-JP"/>
        </w:rPr>
      </w:pPr>
    </w:p>
    <w:p w14:paraId="734E72A9" w14:textId="77777777" w:rsidR="00C8520A" w:rsidRDefault="00C8520A" w:rsidP="004B39E2">
      <w:pPr>
        <w:rPr>
          <w:b/>
          <w:lang w:eastAsia="ja-JP"/>
        </w:rPr>
      </w:pPr>
    </w:p>
    <w:p w14:paraId="2391AA1E" w14:textId="77777777" w:rsidR="00C8520A" w:rsidRDefault="00C8520A" w:rsidP="004B39E2">
      <w:pPr>
        <w:rPr>
          <w:b/>
          <w:lang w:eastAsia="ja-JP"/>
        </w:rPr>
      </w:pPr>
    </w:p>
    <w:p w14:paraId="263809F5" w14:textId="77777777" w:rsidR="00C8520A" w:rsidRDefault="00C8520A" w:rsidP="004B39E2">
      <w:pPr>
        <w:rPr>
          <w:b/>
          <w:lang w:eastAsia="ja-JP"/>
        </w:rPr>
      </w:pPr>
    </w:p>
    <w:p w14:paraId="4EE2B34D" w14:textId="77777777" w:rsidR="00C8520A" w:rsidRDefault="00C8520A" w:rsidP="004B39E2">
      <w:pPr>
        <w:rPr>
          <w:b/>
          <w:lang w:eastAsia="ja-JP"/>
        </w:rPr>
      </w:pPr>
    </w:p>
    <w:p w14:paraId="6A056CC2" w14:textId="12DFEA0E" w:rsidR="00696548" w:rsidRDefault="00D83681" w:rsidP="00F87042">
      <w:pPr>
        <w:spacing w:before="0"/>
        <w:jc w:val="center"/>
        <w:rPr>
          <w:b/>
          <w:szCs w:val="24"/>
          <w:lang w:eastAsia="ja-JP"/>
        </w:rPr>
      </w:pPr>
      <w:r w:rsidRPr="00D83681">
        <w:rPr>
          <w:rFonts w:ascii="Arial" w:hAnsi="Arial" w:cs="Arial"/>
          <w:b/>
          <w:bCs/>
          <w:sz w:val="36"/>
        </w:rPr>
        <w:t xml:space="preserve">Reference Documentation: Governance Aspects of Digital Fiat Currency </w:t>
      </w:r>
      <w:r w:rsidR="00696548">
        <w:rPr>
          <w:b/>
          <w:szCs w:val="24"/>
          <w:lang w:eastAsia="ja-JP"/>
        </w:rPr>
        <w:br w:type="page"/>
      </w:r>
    </w:p>
    <w:p w14:paraId="6D2A3BDF" w14:textId="77777777" w:rsidR="00C8520A" w:rsidRPr="00A874B3" w:rsidRDefault="00742F32" w:rsidP="004B39E2">
      <w:pPr>
        <w:rPr>
          <w:b/>
          <w:szCs w:val="24"/>
          <w:lang w:eastAsia="ja-JP"/>
        </w:rPr>
      </w:pPr>
      <w:r w:rsidRPr="00A874B3">
        <w:rPr>
          <w:b/>
          <w:szCs w:val="24"/>
          <w:lang w:eastAsia="ja-JP"/>
        </w:rPr>
        <w:lastRenderedPageBreak/>
        <w:t>A</w:t>
      </w:r>
      <w:r w:rsidR="00C8520A" w:rsidRPr="00A874B3">
        <w:rPr>
          <w:b/>
          <w:szCs w:val="24"/>
          <w:lang w:eastAsia="ja-JP"/>
        </w:rPr>
        <w:t>bout this Report</w:t>
      </w:r>
    </w:p>
    <w:p w14:paraId="0847BB59" w14:textId="164602B1" w:rsidR="00F87042" w:rsidRDefault="00C8520A" w:rsidP="00685A1D">
      <w:pPr>
        <w:jc w:val="both"/>
        <w:rPr>
          <w:lang w:bidi="ar-DZ"/>
        </w:rPr>
      </w:pPr>
      <w:r w:rsidRPr="00A30CD3">
        <w:rPr>
          <w:szCs w:val="24"/>
          <w:lang w:bidi="ar-DZ"/>
        </w:rPr>
        <w:t xml:space="preserve">This Technical </w:t>
      </w:r>
      <w:r w:rsidR="0055465A">
        <w:rPr>
          <w:szCs w:val="24"/>
          <w:lang w:bidi="ar-DZ"/>
        </w:rPr>
        <w:t>r</w:t>
      </w:r>
      <w:r w:rsidRPr="00A30CD3">
        <w:rPr>
          <w:szCs w:val="24"/>
          <w:lang w:bidi="ar-DZ"/>
        </w:rPr>
        <w:t xml:space="preserve">eport was written by </w:t>
      </w:r>
      <w:r w:rsidR="00B53106">
        <w:rPr>
          <w:szCs w:val="24"/>
          <w:lang w:bidi="ar-DZ"/>
        </w:rPr>
        <w:t>Carolyn McMahon, Rapporteur of</w:t>
      </w:r>
      <w:r w:rsidR="00F87042">
        <w:t xml:space="preserve"> the </w:t>
      </w:r>
      <w:r w:rsidR="00D83681" w:rsidRPr="00D83681">
        <w:t xml:space="preserve">Regulatory Requirements and Economic Impact </w:t>
      </w:r>
      <w:r w:rsidR="00D83681">
        <w:t xml:space="preserve">Working Group </w:t>
      </w:r>
      <w:r w:rsidR="00F87042">
        <w:t>of the ITU</w:t>
      </w:r>
      <w:r w:rsidR="00685A1D">
        <w:t>-T</w:t>
      </w:r>
      <w:r w:rsidR="00F87042">
        <w:t xml:space="preserve"> Focus Group Digital </w:t>
      </w:r>
      <w:r w:rsidR="00685A1D">
        <w:t>Currency including Digital Fiat Currency</w:t>
      </w:r>
      <w:r w:rsidR="00F87042">
        <w:t>.</w:t>
      </w:r>
    </w:p>
    <w:p w14:paraId="42EAF702" w14:textId="14ABEAAC" w:rsidR="00F87042" w:rsidRPr="00F812A7" w:rsidRDefault="00F87042" w:rsidP="00685A1D">
      <w:pPr>
        <w:jc w:val="both"/>
        <w:rPr>
          <w:lang w:val="en-US"/>
        </w:rPr>
      </w:pPr>
      <w:r w:rsidRPr="007A777F">
        <w:rPr>
          <w:lang w:bidi="ar-DZ"/>
        </w:rPr>
        <w:t>T</w:t>
      </w:r>
      <w:r>
        <w:rPr>
          <w:lang w:bidi="ar-DZ"/>
        </w:rPr>
        <w:t>he</w:t>
      </w:r>
      <w:r w:rsidRPr="007A777F">
        <w:rPr>
          <w:lang w:bidi="ar-DZ"/>
        </w:rPr>
        <w:t xml:space="preserve"> </w:t>
      </w:r>
      <w:r>
        <w:rPr>
          <w:lang w:bidi="ar-DZ"/>
        </w:rPr>
        <w:t>author acknowledge</w:t>
      </w:r>
      <w:r w:rsidR="00F812A7">
        <w:rPr>
          <w:lang w:bidi="ar-DZ"/>
        </w:rPr>
        <w:t>s</w:t>
      </w:r>
      <w:r>
        <w:rPr>
          <w:lang w:bidi="ar-DZ"/>
        </w:rPr>
        <w:t xml:space="preserve"> the contributions </w:t>
      </w:r>
      <w:r w:rsidR="00D83681">
        <w:rPr>
          <w:lang w:bidi="ar-DZ"/>
        </w:rPr>
        <w:t>and feedback received from members of</w:t>
      </w:r>
      <w:r w:rsidR="00325ABC">
        <w:rPr>
          <w:lang w:bidi="ar-DZ"/>
        </w:rPr>
        <w:t xml:space="preserve"> </w:t>
      </w:r>
      <w:r>
        <w:rPr>
          <w:lang w:bidi="ar-DZ"/>
        </w:rPr>
        <w:t xml:space="preserve">the </w:t>
      </w:r>
      <w:r w:rsidR="00D83681" w:rsidRPr="00D83681">
        <w:t xml:space="preserve">Regulatory Requirements and Economic Impact </w:t>
      </w:r>
      <w:r w:rsidR="00D83681">
        <w:t>Working G</w:t>
      </w:r>
      <w:r>
        <w:t>roup</w:t>
      </w:r>
      <w:r w:rsidR="00F812A7">
        <w:rPr>
          <w:lang w:bidi="ar-DZ"/>
        </w:rPr>
        <w:t xml:space="preserve">, </w:t>
      </w:r>
      <w:r w:rsidR="0021112C">
        <w:rPr>
          <w:lang w:bidi="ar-DZ"/>
        </w:rPr>
        <w:t xml:space="preserve">and thanks </w:t>
      </w:r>
      <w:r w:rsidR="00F812A7">
        <w:rPr>
          <w:lang w:bidi="ar-DZ"/>
        </w:rPr>
        <w:t>in particular Mr. Nadeem, State Bank of Pakistan</w:t>
      </w:r>
      <w:r w:rsidR="00887E2B">
        <w:rPr>
          <w:lang w:bidi="ar-DZ"/>
        </w:rPr>
        <w:t>,</w:t>
      </w:r>
      <w:r w:rsidR="00F812A7">
        <w:rPr>
          <w:lang w:bidi="ar-DZ"/>
        </w:rPr>
        <w:t xml:space="preserve"> for his analysis </w:t>
      </w:r>
      <w:r w:rsidR="00887E2B">
        <w:rPr>
          <w:lang w:bidi="ar-DZ"/>
        </w:rPr>
        <w:t xml:space="preserve">performed </w:t>
      </w:r>
      <w:r w:rsidR="00F812A7">
        <w:rPr>
          <w:lang w:bidi="ar-DZ"/>
        </w:rPr>
        <w:t>on the surve</w:t>
      </w:r>
      <w:r w:rsidR="00F812A7" w:rsidRPr="00887E2B">
        <w:rPr>
          <w:lang w:bidi="ar-DZ"/>
        </w:rPr>
        <w:t>y</w:t>
      </w:r>
      <w:r w:rsidR="00887E2B" w:rsidRPr="00887E2B">
        <w:rPr>
          <w:lang w:val="en-US"/>
        </w:rPr>
        <w:t xml:space="preserve"> </w:t>
      </w:r>
      <w:r w:rsidR="00887E2B">
        <w:rPr>
          <w:lang w:val="en-US"/>
        </w:rPr>
        <w:t>s</w:t>
      </w:r>
      <w:r w:rsidR="00F812A7" w:rsidRPr="00887E2B">
        <w:rPr>
          <w:lang w:val="en-US"/>
        </w:rPr>
        <w:t>ection 3 of the report</w:t>
      </w:r>
      <w:r w:rsidR="00887E2B" w:rsidRPr="00887E2B">
        <w:rPr>
          <w:lang w:val="en-US"/>
        </w:rPr>
        <w:t>.</w:t>
      </w:r>
    </w:p>
    <w:p w14:paraId="4B12F1F9" w14:textId="77777777" w:rsidR="00C8520A" w:rsidRPr="00685A1D" w:rsidRDefault="00F87042" w:rsidP="00685A1D">
      <w:pPr>
        <w:jc w:val="both"/>
        <w:rPr>
          <w:lang w:bidi="ar-DZ"/>
        </w:rPr>
      </w:pPr>
      <w:r w:rsidRPr="00AE11F2">
        <w:rPr>
          <w:lang w:bidi="ar-DZ"/>
        </w:rPr>
        <w:t xml:space="preserve">If you would like to provide any additional information, please contact Vijay Mauree at </w:t>
      </w:r>
      <w:hyperlink r:id="rId15" w:history="1">
        <w:r w:rsidR="00685A1D" w:rsidRPr="000D20C0">
          <w:rPr>
            <w:rStyle w:val="Hyperlink"/>
            <w:szCs w:val="24"/>
            <w:lang w:bidi="ar-DZ"/>
          </w:rPr>
          <w:t>tsbfgdfc@itu.int</w:t>
        </w:r>
      </w:hyperlink>
      <w:r w:rsidR="00685A1D">
        <w:rPr>
          <w:rStyle w:val="Hyperlink"/>
          <w:szCs w:val="24"/>
          <w:lang w:bidi="ar-DZ"/>
        </w:rPr>
        <w:t xml:space="preserve"> </w:t>
      </w:r>
    </w:p>
    <w:p w14:paraId="30D9CD07" w14:textId="77777777" w:rsidR="00C8520A" w:rsidRDefault="00C8520A" w:rsidP="00B847E7">
      <w:pPr>
        <w:pStyle w:val="Headingb"/>
        <w:rPr>
          <w:highlight w:val="yellow"/>
        </w:rPr>
      </w:pPr>
    </w:p>
    <w:p w14:paraId="2E9B4AC7" w14:textId="77777777" w:rsidR="00C8520A" w:rsidRDefault="00C8520A" w:rsidP="00B847E7">
      <w:pPr>
        <w:pStyle w:val="Headingb"/>
        <w:rPr>
          <w:highlight w:val="yellow"/>
        </w:rPr>
      </w:pPr>
    </w:p>
    <w:p w14:paraId="169087D7" w14:textId="77777777" w:rsidR="00C8520A" w:rsidRDefault="00C8520A" w:rsidP="00B847E7">
      <w:pPr>
        <w:pStyle w:val="Headingb"/>
        <w:rPr>
          <w:highlight w:val="yellow"/>
        </w:rPr>
      </w:pPr>
    </w:p>
    <w:p w14:paraId="41B80AE3" w14:textId="77777777" w:rsidR="00C8520A" w:rsidRDefault="00C8520A" w:rsidP="00B847E7">
      <w:pPr>
        <w:pStyle w:val="Headingb"/>
        <w:rPr>
          <w:highlight w:val="yellow"/>
        </w:rPr>
      </w:pPr>
    </w:p>
    <w:p w14:paraId="4C8680C1" w14:textId="77777777" w:rsidR="00C8520A" w:rsidRDefault="00C8520A" w:rsidP="00B847E7">
      <w:pPr>
        <w:pStyle w:val="Headingb"/>
        <w:rPr>
          <w:highlight w:val="yellow"/>
        </w:rPr>
      </w:pPr>
    </w:p>
    <w:p w14:paraId="5F06413B" w14:textId="77777777" w:rsidR="00C8520A" w:rsidRDefault="00C8520A" w:rsidP="00B847E7">
      <w:pPr>
        <w:pStyle w:val="Headingb"/>
        <w:rPr>
          <w:highlight w:val="yellow"/>
        </w:rPr>
      </w:pPr>
    </w:p>
    <w:p w14:paraId="0E015B77" w14:textId="77777777" w:rsidR="00C8520A" w:rsidRDefault="00C8520A" w:rsidP="00B847E7">
      <w:pPr>
        <w:pStyle w:val="Headingb"/>
        <w:rPr>
          <w:highlight w:val="yellow"/>
        </w:rPr>
      </w:pPr>
    </w:p>
    <w:p w14:paraId="651E8E57" w14:textId="77777777" w:rsidR="00C8520A" w:rsidRDefault="00C8520A" w:rsidP="00B847E7">
      <w:pPr>
        <w:pStyle w:val="Headingb"/>
        <w:rPr>
          <w:highlight w:val="yellow"/>
        </w:rPr>
      </w:pPr>
    </w:p>
    <w:p w14:paraId="60477C97" w14:textId="77777777" w:rsidR="00C8520A" w:rsidRDefault="00C8520A" w:rsidP="00B847E7">
      <w:pPr>
        <w:pStyle w:val="Headingb"/>
        <w:rPr>
          <w:highlight w:val="yellow"/>
        </w:rPr>
      </w:pPr>
    </w:p>
    <w:p w14:paraId="318396A8" w14:textId="77777777" w:rsidR="00004356" w:rsidRDefault="00004356" w:rsidP="00004356">
      <w:pPr>
        <w:rPr>
          <w:highlight w:val="yellow"/>
          <w:lang w:eastAsia="ja-JP"/>
        </w:rPr>
      </w:pPr>
    </w:p>
    <w:p w14:paraId="203770CB" w14:textId="77777777" w:rsidR="00004356" w:rsidRDefault="00004356" w:rsidP="00004356">
      <w:pPr>
        <w:rPr>
          <w:highlight w:val="yellow"/>
          <w:lang w:eastAsia="ja-JP"/>
        </w:rPr>
      </w:pPr>
    </w:p>
    <w:p w14:paraId="09EED359" w14:textId="77777777" w:rsidR="00004356" w:rsidRDefault="00004356" w:rsidP="00004356">
      <w:pPr>
        <w:rPr>
          <w:highlight w:val="yellow"/>
          <w:lang w:eastAsia="ja-JP"/>
        </w:rPr>
      </w:pPr>
    </w:p>
    <w:p w14:paraId="2A2EA845" w14:textId="77777777" w:rsidR="00004356" w:rsidRDefault="00004356" w:rsidP="00004356">
      <w:pPr>
        <w:rPr>
          <w:highlight w:val="yellow"/>
          <w:lang w:eastAsia="ja-JP"/>
        </w:rPr>
      </w:pPr>
    </w:p>
    <w:p w14:paraId="5AFA159D" w14:textId="77777777" w:rsidR="00004356" w:rsidRDefault="00004356" w:rsidP="00004356">
      <w:pPr>
        <w:rPr>
          <w:highlight w:val="yellow"/>
          <w:lang w:eastAsia="ja-JP"/>
        </w:rPr>
      </w:pPr>
    </w:p>
    <w:p w14:paraId="471C0ADE" w14:textId="77777777" w:rsidR="00004356" w:rsidRDefault="00004356" w:rsidP="00004356">
      <w:pPr>
        <w:rPr>
          <w:highlight w:val="yellow"/>
          <w:lang w:eastAsia="ja-JP"/>
        </w:rPr>
      </w:pPr>
    </w:p>
    <w:p w14:paraId="19D9B088" w14:textId="77777777" w:rsidR="00004356" w:rsidRDefault="00004356" w:rsidP="00004356">
      <w:pPr>
        <w:rPr>
          <w:highlight w:val="yellow"/>
          <w:lang w:eastAsia="ja-JP"/>
        </w:rPr>
      </w:pPr>
    </w:p>
    <w:p w14:paraId="4F5608A1" w14:textId="77777777" w:rsidR="00004356" w:rsidRDefault="00004356" w:rsidP="00004356">
      <w:pPr>
        <w:rPr>
          <w:highlight w:val="yellow"/>
          <w:lang w:eastAsia="ja-JP"/>
        </w:rPr>
      </w:pPr>
    </w:p>
    <w:p w14:paraId="3295DD4F" w14:textId="77777777" w:rsidR="00004356" w:rsidRDefault="00004356" w:rsidP="00004356">
      <w:pPr>
        <w:rPr>
          <w:highlight w:val="yellow"/>
          <w:lang w:eastAsia="ja-JP"/>
        </w:rPr>
      </w:pPr>
    </w:p>
    <w:p w14:paraId="3A57EADA" w14:textId="77777777" w:rsidR="00004356" w:rsidRDefault="00004356" w:rsidP="00004356">
      <w:pPr>
        <w:rPr>
          <w:highlight w:val="yellow"/>
          <w:lang w:eastAsia="ja-JP"/>
        </w:rPr>
      </w:pPr>
    </w:p>
    <w:p w14:paraId="59D98E27" w14:textId="77777777" w:rsidR="00004356" w:rsidRDefault="00004356" w:rsidP="00004356">
      <w:pPr>
        <w:rPr>
          <w:highlight w:val="yellow"/>
          <w:lang w:eastAsia="ja-JP"/>
        </w:rPr>
      </w:pPr>
    </w:p>
    <w:p w14:paraId="0A2F49A9" w14:textId="77777777" w:rsidR="00004356" w:rsidRDefault="00004356" w:rsidP="00004356">
      <w:pPr>
        <w:rPr>
          <w:highlight w:val="yellow"/>
          <w:lang w:eastAsia="ja-JP"/>
        </w:rPr>
      </w:pPr>
    </w:p>
    <w:p w14:paraId="5329838D" w14:textId="77777777" w:rsidR="00004356" w:rsidRDefault="00004356" w:rsidP="00004356">
      <w:pPr>
        <w:rPr>
          <w:highlight w:val="yellow"/>
          <w:lang w:eastAsia="ja-JP"/>
        </w:rPr>
      </w:pPr>
    </w:p>
    <w:p w14:paraId="7AA8AA09" w14:textId="77777777" w:rsidR="00004356" w:rsidRDefault="00004356" w:rsidP="00004356">
      <w:pPr>
        <w:rPr>
          <w:highlight w:val="yellow"/>
          <w:lang w:eastAsia="ja-JP"/>
        </w:rPr>
      </w:pPr>
    </w:p>
    <w:p w14:paraId="39F96899" w14:textId="75A112D5" w:rsidR="00004356" w:rsidRPr="00C40617" w:rsidRDefault="00F90285" w:rsidP="00C40617">
      <w:pPr>
        <w:spacing w:before="0"/>
        <w:rPr>
          <w:b/>
          <w:highlight w:val="yellow"/>
          <w:lang w:eastAsia="ja-JP"/>
        </w:rPr>
      </w:pPr>
      <w:r>
        <w:rPr>
          <w:highlight w:val="yellow"/>
        </w:rPr>
        <w:br w:type="page"/>
      </w:r>
    </w:p>
    <w:p w14:paraId="302E968A" w14:textId="77777777" w:rsidR="009635CB" w:rsidRPr="001E1939" w:rsidRDefault="00685A1D" w:rsidP="00FF7C22">
      <w:pPr>
        <w:keepNext/>
        <w:jc w:val="center"/>
        <w:rPr>
          <w:b/>
          <w:bCs/>
        </w:rPr>
      </w:pPr>
      <w:r>
        <w:rPr>
          <w:b/>
          <w:bCs/>
        </w:rPr>
        <w:lastRenderedPageBreak/>
        <w:t>Table of C</w:t>
      </w:r>
      <w:r w:rsidR="00FF7C22">
        <w:rPr>
          <w:b/>
          <w:bCs/>
        </w:rPr>
        <w:t>ontents</w:t>
      </w:r>
    </w:p>
    <w:sdt>
      <w:sdtPr>
        <w:rPr>
          <w:rFonts w:ascii="Times New Roman" w:eastAsia="MS Mincho" w:hAnsi="Times New Roman"/>
          <w:b w:val="0"/>
          <w:bCs w:val="0"/>
          <w:color w:val="auto"/>
          <w:sz w:val="24"/>
          <w:szCs w:val="20"/>
          <w:lang w:val="en-GB" w:eastAsia="zh-CN"/>
        </w:rPr>
        <w:id w:val="-797293956"/>
        <w:docPartObj>
          <w:docPartGallery w:val="Table of Contents"/>
          <w:docPartUnique/>
        </w:docPartObj>
      </w:sdtPr>
      <w:sdtEndPr>
        <w:rPr>
          <w:noProof/>
        </w:rPr>
      </w:sdtEndPr>
      <w:sdtContent>
        <w:p w14:paraId="0A1068D9" w14:textId="2D34982F" w:rsidR="00255159" w:rsidRDefault="00255159">
          <w:pPr>
            <w:pStyle w:val="TOCHeading"/>
          </w:pPr>
        </w:p>
        <w:p w14:paraId="44C15955" w14:textId="4A20D493" w:rsidR="00F812A7" w:rsidRDefault="00255159">
          <w:pPr>
            <w:pStyle w:val="TOC3"/>
            <w:tabs>
              <w:tab w:val="right" w:leader="dot" w:pos="9836"/>
            </w:tabs>
            <w:rPr>
              <w:rFonts w:asciiTheme="minorHAnsi" w:eastAsiaTheme="minorEastAsia" w:hAnsiTheme="minorHAnsi" w:cstheme="minorBidi"/>
              <w:i w:val="0"/>
              <w:iCs w:val="0"/>
              <w:noProof/>
              <w:sz w:val="22"/>
              <w:szCs w:val="22"/>
              <w:lang w:eastAsia="en-GB"/>
            </w:rPr>
          </w:pPr>
          <w:r>
            <w:rPr>
              <w:rFonts w:ascii="Times New Roman Bold" w:hAnsi="Times New Roman Bold" w:cs="Times New Roman Bold"/>
            </w:rPr>
            <w:fldChar w:fldCharType="begin"/>
          </w:r>
          <w:r>
            <w:instrText xml:space="preserve"> TOC \o "1-3" \h \z \u </w:instrText>
          </w:r>
          <w:r>
            <w:rPr>
              <w:rFonts w:ascii="Times New Roman Bold" w:hAnsi="Times New Roman Bold" w:cs="Times New Roman Bold"/>
            </w:rPr>
            <w:fldChar w:fldCharType="separate"/>
          </w:r>
          <w:hyperlink w:anchor="_Toc12001257" w:history="1">
            <w:r w:rsidR="00F812A7" w:rsidRPr="005A1A9F">
              <w:rPr>
                <w:rStyle w:val="Hyperlink"/>
                <w:noProof/>
                <w:lang w:val="en-US"/>
              </w:rPr>
              <w:t>Introduction</w:t>
            </w:r>
            <w:r w:rsidR="00F812A7">
              <w:rPr>
                <w:noProof/>
                <w:webHidden/>
              </w:rPr>
              <w:tab/>
            </w:r>
            <w:r w:rsidR="00F812A7">
              <w:rPr>
                <w:noProof/>
                <w:webHidden/>
              </w:rPr>
              <w:fldChar w:fldCharType="begin"/>
            </w:r>
            <w:r w:rsidR="00F812A7">
              <w:rPr>
                <w:noProof/>
                <w:webHidden/>
              </w:rPr>
              <w:instrText xml:space="preserve"> PAGEREF _Toc12001257 \h </w:instrText>
            </w:r>
            <w:r w:rsidR="00F812A7">
              <w:rPr>
                <w:noProof/>
                <w:webHidden/>
              </w:rPr>
            </w:r>
            <w:r w:rsidR="00F812A7">
              <w:rPr>
                <w:noProof/>
                <w:webHidden/>
              </w:rPr>
              <w:fldChar w:fldCharType="separate"/>
            </w:r>
            <w:r w:rsidR="00E54C1F">
              <w:rPr>
                <w:noProof/>
                <w:webHidden/>
              </w:rPr>
              <w:t>5</w:t>
            </w:r>
            <w:r w:rsidR="00F812A7">
              <w:rPr>
                <w:noProof/>
                <w:webHidden/>
              </w:rPr>
              <w:fldChar w:fldCharType="end"/>
            </w:r>
          </w:hyperlink>
        </w:p>
        <w:p w14:paraId="488CEAE5" w14:textId="3F2D7BCF" w:rsidR="00F812A7" w:rsidRDefault="003A51C7">
          <w:pPr>
            <w:pStyle w:val="TOC1"/>
            <w:tabs>
              <w:tab w:val="left" w:pos="480"/>
              <w:tab w:val="right" w:leader="dot" w:pos="9836"/>
            </w:tabs>
            <w:rPr>
              <w:rFonts w:asciiTheme="minorHAnsi" w:eastAsiaTheme="minorEastAsia" w:hAnsiTheme="minorHAnsi" w:cstheme="minorBidi"/>
              <w:b w:val="0"/>
              <w:bCs w:val="0"/>
              <w:noProof/>
              <w:sz w:val="22"/>
              <w:szCs w:val="22"/>
              <w:lang w:eastAsia="en-GB"/>
            </w:rPr>
          </w:pPr>
          <w:hyperlink w:anchor="_Toc12001258" w:history="1">
            <w:r w:rsidR="00F812A7" w:rsidRPr="005A1A9F">
              <w:rPr>
                <w:rStyle w:val="Hyperlink"/>
                <w:noProof/>
              </w:rPr>
              <w:t>1</w:t>
            </w:r>
            <w:r w:rsidR="00F812A7">
              <w:rPr>
                <w:rFonts w:asciiTheme="minorHAnsi" w:eastAsiaTheme="minorEastAsia" w:hAnsiTheme="minorHAnsi" w:cstheme="minorBidi"/>
                <w:b w:val="0"/>
                <w:bCs w:val="0"/>
                <w:noProof/>
                <w:sz w:val="22"/>
                <w:szCs w:val="22"/>
                <w:lang w:eastAsia="en-GB"/>
              </w:rPr>
              <w:tab/>
            </w:r>
            <w:r w:rsidR="00F812A7" w:rsidRPr="005A1A9F">
              <w:rPr>
                <w:rStyle w:val="Hyperlink"/>
                <w:noProof/>
              </w:rPr>
              <w:t>Documentation on Central Bank Digital Currency</w:t>
            </w:r>
            <w:r w:rsidR="00F812A7">
              <w:rPr>
                <w:noProof/>
                <w:webHidden/>
              </w:rPr>
              <w:tab/>
            </w:r>
            <w:r w:rsidR="00F812A7">
              <w:rPr>
                <w:noProof/>
                <w:webHidden/>
              </w:rPr>
              <w:fldChar w:fldCharType="begin"/>
            </w:r>
            <w:r w:rsidR="00F812A7">
              <w:rPr>
                <w:noProof/>
                <w:webHidden/>
              </w:rPr>
              <w:instrText xml:space="preserve"> PAGEREF _Toc12001258 \h </w:instrText>
            </w:r>
            <w:r w:rsidR="00F812A7">
              <w:rPr>
                <w:noProof/>
                <w:webHidden/>
              </w:rPr>
            </w:r>
            <w:r w:rsidR="00F812A7">
              <w:rPr>
                <w:noProof/>
                <w:webHidden/>
              </w:rPr>
              <w:fldChar w:fldCharType="separate"/>
            </w:r>
            <w:r w:rsidR="00E54C1F">
              <w:rPr>
                <w:rFonts w:hint="eastAsia"/>
                <w:noProof/>
                <w:webHidden/>
              </w:rPr>
              <w:t>5</w:t>
            </w:r>
            <w:r w:rsidR="00F812A7">
              <w:rPr>
                <w:noProof/>
                <w:webHidden/>
              </w:rPr>
              <w:fldChar w:fldCharType="end"/>
            </w:r>
          </w:hyperlink>
        </w:p>
        <w:p w14:paraId="2488635E" w14:textId="436B5665" w:rsidR="00F812A7" w:rsidRDefault="003A51C7">
          <w:pPr>
            <w:pStyle w:val="TOC1"/>
            <w:tabs>
              <w:tab w:val="left" w:pos="480"/>
              <w:tab w:val="right" w:leader="dot" w:pos="9836"/>
            </w:tabs>
            <w:rPr>
              <w:rFonts w:asciiTheme="minorHAnsi" w:eastAsiaTheme="minorEastAsia" w:hAnsiTheme="minorHAnsi" w:cstheme="minorBidi"/>
              <w:b w:val="0"/>
              <w:bCs w:val="0"/>
              <w:noProof/>
              <w:sz w:val="22"/>
              <w:szCs w:val="22"/>
              <w:lang w:eastAsia="en-GB"/>
            </w:rPr>
          </w:pPr>
          <w:hyperlink w:anchor="_Toc12001266" w:history="1">
            <w:r w:rsidR="00F812A7" w:rsidRPr="005A1A9F">
              <w:rPr>
                <w:rStyle w:val="Hyperlink"/>
                <w:noProof/>
                <w:lang w:val="en-US"/>
              </w:rPr>
              <w:t>2</w:t>
            </w:r>
            <w:r w:rsidR="00F812A7">
              <w:rPr>
                <w:rFonts w:asciiTheme="minorHAnsi" w:eastAsiaTheme="minorEastAsia" w:hAnsiTheme="minorHAnsi" w:cstheme="minorBidi"/>
                <w:b w:val="0"/>
                <w:bCs w:val="0"/>
                <w:noProof/>
                <w:sz w:val="22"/>
                <w:szCs w:val="22"/>
                <w:lang w:eastAsia="en-GB"/>
              </w:rPr>
              <w:tab/>
            </w:r>
            <w:r w:rsidR="00F812A7" w:rsidRPr="005A1A9F">
              <w:rPr>
                <w:rStyle w:val="Hyperlink"/>
                <w:noProof/>
              </w:rPr>
              <w:t xml:space="preserve">List of countries where Central Bank Digital Currencies (CBDC) are being explored </w:t>
            </w:r>
            <w:r w:rsidR="00F812A7" w:rsidRPr="005A1A9F">
              <w:rPr>
                <w:rStyle w:val="Hyperlink"/>
                <w:noProof/>
                <w:lang w:val="en-US"/>
              </w:rPr>
              <w:t>(Source</w:t>
            </w:r>
            <w:r w:rsidR="00F812A7" w:rsidRPr="003A51C7">
              <w:rPr>
                <w:rStyle w:val="Hyperlink"/>
                <w:rFonts w:ascii="Times New Roman" w:hAnsi="Times New Roman" w:cs="Times New Roman"/>
                <w:noProof/>
                <w:lang w:val="en-US"/>
              </w:rPr>
              <w:t xml:space="preserve">: </w:t>
            </w:r>
            <w:hyperlink r:id="rId16" w:history="1">
              <w:r w:rsidR="00430C85" w:rsidRPr="003A51C7">
                <w:rPr>
                  <w:rFonts w:ascii="Times New Roman" w:hAnsi="Times New Roman" w:cs="Times New Roman"/>
                  <w:b w:val="0"/>
                  <w:bCs w:val="0"/>
                  <w:szCs w:val="20"/>
                  <w:u w:val="single"/>
                </w:rPr>
                <w:t>DFC-I-038R3</w:t>
              </w:r>
            </w:hyperlink>
            <w:r w:rsidR="00F812A7" w:rsidRPr="005C0587">
              <w:rPr>
                <w:rStyle w:val="Hyperlink"/>
                <w:noProof/>
                <w:color w:val="auto"/>
                <w:lang w:val="en-US"/>
              </w:rPr>
              <w:t>)</w:t>
            </w:r>
            <w:r w:rsidR="00F812A7" w:rsidRPr="005C0587">
              <w:rPr>
                <w:noProof/>
                <w:webHidden/>
              </w:rPr>
              <w:tab/>
            </w:r>
            <w:r w:rsidR="00F812A7">
              <w:rPr>
                <w:noProof/>
                <w:webHidden/>
              </w:rPr>
              <w:fldChar w:fldCharType="begin"/>
            </w:r>
            <w:r w:rsidR="00F812A7">
              <w:rPr>
                <w:noProof/>
                <w:webHidden/>
              </w:rPr>
              <w:instrText xml:space="preserve"> PAGEREF _Toc12001266 \h </w:instrText>
            </w:r>
            <w:r w:rsidR="00F812A7">
              <w:rPr>
                <w:noProof/>
                <w:webHidden/>
              </w:rPr>
            </w:r>
            <w:r w:rsidR="00F812A7">
              <w:rPr>
                <w:noProof/>
                <w:webHidden/>
              </w:rPr>
              <w:fldChar w:fldCharType="separate"/>
            </w:r>
            <w:r w:rsidR="00E54C1F">
              <w:rPr>
                <w:rFonts w:hint="eastAsia"/>
                <w:noProof/>
                <w:webHidden/>
              </w:rPr>
              <w:t>6</w:t>
            </w:r>
            <w:r w:rsidR="00F812A7">
              <w:rPr>
                <w:noProof/>
                <w:webHidden/>
              </w:rPr>
              <w:fldChar w:fldCharType="end"/>
            </w:r>
          </w:hyperlink>
        </w:p>
        <w:p w14:paraId="1F58E44B" w14:textId="08852F21" w:rsidR="00F812A7" w:rsidRDefault="003A51C7">
          <w:pPr>
            <w:pStyle w:val="TOC1"/>
            <w:tabs>
              <w:tab w:val="left" w:pos="480"/>
              <w:tab w:val="right" w:leader="dot" w:pos="9836"/>
            </w:tabs>
            <w:rPr>
              <w:rFonts w:asciiTheme="minorHAnsi" w:eastAsiaTheme="minorEastAsia" w:hAnsiTheme="minorHAnsi" w:cstheme="minorBidi"/>
              <w:b w:val="0"/>
              <w:bCs w:val="0"/>
              <w:noProof/>
              <w:sz w:val="22"/>
              <w:szCs w:val="22"/>
              <w:lang w:eastAsia="en-GB"/>
            </w:rPr>
          </w:pPr>
          <w:hyperlink w:anchor="_Toc12001267" w:history="1">
            <w:r w:rsidR="00F812A7" w:rsidRPr="005A1A9F">
              <w:rPr>
                <w:rStyle w:val="Hyperlink"/>
                <w:noProof/>
              </w:rPr>
              <w:t>3</w:t>
            </w:r>
            <w:r w:rsidR="00F812A7">
              <w:rPr>
                <w:rFonts w:asciiTheme="minorHAnsi" w:eastAsiaTheme="minorEastAsia" w:hAnsiTheme="minorHAnsi" w:cstheme="minorBidi"/>
                <w:b w:val="0"/>
                <w:bCs w:val="0"/>
                <w:noProof/>
                <w:sz w:val="22"/>
                <w:szCs w:val="22"/>
                <w:lang w:eastAsia="en-GB"/>
              </w:rPr>
              <w:tab/>
            </w:r>
            <w:r w:rsidR="00F812A7" w:rsidRPr="005A1A9F">
              <w:rPr>
                <w:rStyle w:val="Hyperlink"/>
                <w:noProof/>
              </w:rPr>
              <w:t>Survey of Legal Frameworks for DFC: A Survey of 16 jurisdictions (December 2018)</w:t>
            </w:r>
            <w:r w:rsidR="00F812A7">
              <w:rPr>
                <w:noProof/>
                <w:webHidden/>
              </w:rPr>
              <w:tab/>
            </w:r>
            <w:r w:rsidR="00F812A7">
              <w:rPr>
                <w:noProof/>
                <w:webHidden/>
              </w:rPr>
              <w:fldChar w:fldCharType="begin"/>
            </w:r>
            <w:r w:rsidR="00F812A7">
              <w:rPr>
                <w:noProof/>
                <w:webHidden/>
              </w:rPr>
              <w:instrText xml:space="preserve"> PAGEREF _Toc12001267 \h </w:instrText>
            </w:r>
            <w:r w:rsidR="00F812A7">
              <w:rPr>
                <w:noProof/>
                <w:webHidden/>
              </w:rPr>
            </w:r>
            <w:r w:rsidR="00F812A7">
              <w:rPr>
                <w:noProof/>
                <w:webHidden/>
              </w:rPr>
              <w:fldChar w:fldCharType="separate"/>
            </w:r>
            <w:r w:rsidR="00E54C1F">
              <w:rPr>
                <w:rFonts w:hint="eastAsia"/>
                <w:noProof/>
                <w:webHidden/>
              </w:rPr>
              <w:t>6</w:t>
            </w:r>
            <w:r w:rsidR="00F812A7">
              <w:rPr>
                <w:noProof/>
                <w:webHidden/>
              </w:rPr>
              <w:fldChar w:fldCharType="end"/>
            </w:r>
          </w:hyperlink>
        </w:p>
        <w:p w14:paraId="303ACE3D" w14:textId="3CE6E5F8" w:rsidR="00F812A7" w:rsidRDefault="003A51C7">
          <w:pPr>
            <w:pStyle w:val="TOC1"/>
            <w:tabs>
              <w:tab w:val="right" w:leader="dot" w:pos="9836"/>
            </w:tabs>
            <w:rPr>
              <w:rFonts w:asciiTheme="minorHAnsi" w:eastAsiaTheme="minorEastAsia" w:hAnsiTheme="minorHAnsi" w:cstheme="minorBidi"/>
              <w:b w:val="0"/>
              <w:bCs w:val="0"/>
              <w:noProof/>
              <w:sz w:val="22"/>
              <w:szCs w:val="22"/>
              <w:lang w:eastAsia="en-GB"/>
            </w:rPr>
          </w:pPr>
          <w:hyperlink w:anchor="_Toc12001268" w:history="1">
            <w:r w:rsidR="00F812A7" w:rsidRPr="005A1A9F">
              <w:rPr>
                <w:rStyle w:val="Hyperlink"/>
                <w:noProof/>
              </w:rPr>
              <w:t>Annex A</w:t>
            </w:r>
            <w:r w:rsidR="00482A7D">
              <w:rPr>
                <w:rStyle w:val="Hyperlink"/>
                <w:noProof/>
              </w:rPr>
              <w:t xml:space="preserve"> Contributors to the Survey</w:t>
            </w:r>
            <w:r w:rsidR="00F812A7">
              <w:rPr>
                <w:noProof/>
                <w:webHidden/>
              </w:rPr>
              <w:tab/>
            </w:r>
            <w:r w:rsidR="00F812A7">
              <w:rPr>
                <w:noProof/>
                <w:webHidden/>
              </w:rPr>
              <w:fldChar w:fldCharType="begin"/>
            </w:r>
            <w:r w:rsidR="00F812A7">
              <w:rPr>
                <w:noProof/>
                <w:webHidden/>
              </w:rPr>
              <w:instrText xml:space="preserve"> PAGEREF _Toc12001268 \h </w:instrText>
            </w:r>
            <w:r w:rsidR="00F812A7">
              <w:rPr>
                <w:noProof/>
                <w:webHidden/>
              </w:rPr>
            </w:r>
            <w:r w:rsidR="00F812A7">
              <w:rPr>
                <w:noProof/>
                <w:webHidden/>
              </w:rPr>
              <w:fldChar w:fldCharType="separate"/>
            </w:r>
            <w:r w:rsidR="00E54C1F">
              <w:rPr>
                <w:rFonts w:hint="eastAsia"/>
                <w:noProof/>
                <w:webHidden/>
              </w:rPr>
              <w:t>9</w:t>
            </w:r>
            <w:r w:rsidR="00F812A7">
              <w:rPr>
                <w:noProof/>
                <w:webHidden/>
              </w:rPr>
              <w:fldChar w:fldCharType="end"/>
            </w:r>
          </w:hyperlink>
        </w:p>
        <w:p w14:paraId="5B06CE74" w14:textId="37FF60D6" w:rsidR="00F812A7" w:rsidRDefault="003A51C7">
          <w:pPr>
            <w:pStyle w:val="TOC1"/>
            <w:tabs>
              <w:tab w:val="right" w:leader="dot" w:pos="9836"/>
            </w:tabs>
            <w:rPr>
              <w:rFonts w:asciiTheme="minorHAnsi" w:eastAsiaTheme="minorEastAsia" w:hAnsiTheme="minorHAnsi" w:cstheme="minorBidi"/>
              <w:b w:val="0"/>
              <w:bCs w:val="0"/>
              <w:noProof/>
              <w:sz w:val="22"/>
              <w:szCs w:val="22"/>
              <w:lang w:eastAsia="en-GB"/>
            </w:rPr>
          </w:pPr>
          <w:hyperlink w:anchor="_Toc12001269" w:history="1">
            <w:r w:rsidR="00F812A7" w:rsidRPr="005A1A9F">
              <w:rPr>
                <w:rStyle w:val="Hyperlink"/>
                <w:noProof/>
              </w:rPr>
              <w:t xml:space="preserve">Annex B: Results of </w:t>
            </w:r>
            <w:r w:rsidR="00F812A7" w:rsidRPr="005A1A9F">
              <w:rPr>
                <w:rStyle w:val="Hyperlink"/>
                <w:noProof/>
                <w:lang w:val="en-US"/>
              </w:rPr>
              <w:t>Survey of Legal Frameworks for DFC: A Survey of 16 jurisdictions</w:t>
            </w:r>
            <w:r w:rsidR="00F812A7">
              <w:rPr>
                <w:noProof/>
                <w:webHidden/>
              </w:rPr>
              <w:tab/>
            </w:r>
            <w:r w:rsidR="00F812A7">
              <w:rPr>
                <w:noProof/>
                <w:webHidden/>
              </w:rPr>
              <w:fldChar w:fldCharType="begin"/>
            </w:r>
            <w:r w:rsidR="00F812A7">
              <w:rPr>
                <w:noProof/>
                <w:webHidden/>
              </w:rPr>
              <w:instrText xml:space="preserve"> PAGEREF _Toc12001269 \h </w:instrText>
            </w:r>
            <w:r w:rsidR="00F812A7">
              <w:rPr>
                <w:noProof/>
                <w:webHidden/>
              </w:rPr>
            </w:r>
            <w:r w:rsidR="00F812A7">
              <w:rPr>
                <w:noProof/>
                <w:webHidden/>
              </w:rPr>
              <w:fldChar w:fldCharType="separate"/>
            </w:r>
            <w:r w:rsidR="00E54C1F">
              <w:rPr>
                <w:rFonts w:hint="eastAsia"/>
                <w:noProof/>
                <w:webHidden/>
              </w:rPr>
              <w:t>10</w:t>
            </w:r>
            <w:r w:rsidR="00F812A7">
              <w:rPr>
                <w:noProof/>
                <w:webHidden/>
              </w:rPr>
              <w:fldChar w:fldCharType="end"/>
            </w:r>
          </w:hyperlink>
        </w:p>
        <w:p w14:paraId="2F2B1F3E" w14:textId="47935AF9" w:rsidR="00F812A7" w:rsidRDefault="003A51C7">
          <w:pPr>
            <w:pStyle w:val="TOC1"/>
            <w:tabs>
              <w:tab w:val="right" w:leader="dot" w:pos="9836"/>
            </w:tabs>
            <w:rPr>
              <w:rFonts w:asciiTheme="minorHAnsi" w:eastAsiaTheme="minorEastAsia" w:hAnsiTheme="minorHAnsi" w:cstheme="minorBidi"/>
              <w:b w:val="0"/>
              <w:bCs w:val="0"/>
              <w:noProof/>
              <w:sz w:val="22"/>
              <w:szCs w:val="22"/>
              <w:lang w:eastAsia="en-GB"/>
            </w:rPr>
          </w:pPr>
          <w:hyperlink w:anchor="_Toc12001270" w:history="1">
            <w:r w:rsidR="00F812A7" w:rsidRPr="005A1A9F">
              <w:rPr>
                <w:rStyle w:val="Hyperlink"/>
                <w:noProof/>
              </w:rPr>
              <w:t>Annex C: Countries where legislation or regulation is needed for digital fiat currency to be recognised.</w:t>
            </w:r>
            <w:r w:rsidR="00F812A7">
              <w:rPr>
                <w:noProof/>
                <w:webHidden/>
              </w:rPr>
              <w:tab/>
            </w:r>
            <w:r w:rsidR="00F812A7">
              <w:rPr>
                <w:noProof/>
                <w:webHidden/>
              </w:rPr>
              <w:fldChar w:fldCharType="begin"/>
            </w:r>
            <w:r w:rsidR="00F812A7">
              <w:rPr>
                <w:noProof/>
                <w:webHidden/>
              </w:rPr>
              <w:instrText xml:space="preserve"> PAGEREF _Toc12001270 \h </w:instrText>
            </w:r>
            <w:r w:rsidR="00F812A7">
              <w:rPr>
                <w:noProof/>
                <w:webHidden/>
              </w:rPr>
            </w:r>
            <w:r w:rsidR="00F812A7">
              <w:rPr>
                <w:noProof/>
                <w:webHidden/>
              </w:rPr>
              <w:fldChar w:fldCharType="separate"/>
            </w:r>
            <w:r w:rsidR="00E54C1F">
              <w:rPr>
                <w:rFonts w:hint="eastAsia"/>
                <w:noProof/>
                <w:webHidden/>
              </w:rPr>
              <w:t>12</w:t>
            </w:r>
            <w:r w:rsidR="00F812A7">
              <w:rPr>
                <w:noProof/>
                <w:webHidden/>
              </w:rPr>
              <w:fldChar w:fldCharType="end"/>
            </w:r>
          </w:hyperlink>
        </w:p>
        <w:p w14:paraId="245A64F7" w14:textId="0FAE6CEC" w:rsidR="00F812A7" w:rsidRDefault="003A51C7">
          <w:pPr>
            <w:pStyle w:val="TOC1"/>
            <w:tabs>
              <w:tab w:val="right" w:leader="dot" w:pos="9836"/>
            </w:tabs>
            <w:rPr>
              <w:rFonts w:asciiTheme="minorHAnsi" w:eastAsiaTheme="minorEastAsia" w:hAnsiTheme="minorHAnsi" w:cstheme="minorBidi"/>
              <w:b w:val="0"/>
              <w:bCs w:val="0"/>
              <w:noProof/>
              <w:sz w:val="22"/>
              <w:szCs w:val="22"/>
              <w:lang w:eastAsia="en-GB"/>
            </w:rPr>
          </w:pPr>
          <w:hyperlink w:anchor="_Toc12001271" w:history="1">
            <w:r w:rsidR="00F812A7" w:rsidRPr="005A1A9F">
              <w:rPr>
                <w:rStyle w:val="Hyperlink"/>
                <w:noProof/>
              </w:rPr>
              <w:t>Annex D: Survey Tool</w:t>
            </w:r>
            <w:r w:rsidR="00F812A7">
              <w:rPr>
                <w:noProof/>
                <w:webHidden/>
              </w:rPr>
              <w:tab/>
            </w:r>
            <w:r w:rsidR="00F812A7">
              <w:rPr>
                <w:noProof/>
                <w:webHidden/>
              </w:rPr>
              <w:fldChar w:fldCharType="begin"/>
            </w:r>
            <w:r w:rsidR="00F812A7">
              <w:rPr>
                <w:noProof/>
                <w:webHidden/>
              </w:rPr>
              <w:instrText xml:space="preserve"> PAGEREF _Toc12001271 \h </w:instrText>
            </w:r>
            <w:r w:rsidR="00F812A7">
              <w:rPr>
                <w:noProof/>
                <w:webHidden/>
              </w:rPr>
            </w:r>
            <w:r w:rsidR="00F812A7">
              <w:rPr>
                <w:noProof/>
                <w:webHidden/>
              </w:rPr>
              <w:fldChar w:fldCharType="separate"/>
            </w:r>
            <w:r w:rsidR="00E54C1F">
              <w:rPr>
                <w:rFonts w:hint="eastAsia"/>
                <w:noProof/>
                <w:webHidden/>
              </w:rPr>
              <w:t>13</w:t>
            </w:r>
            <w:r w:rsidR="00F812A7">
              <w:rPr>
                <w:noProof/>
                <w:webHidden/>
              </w:rPr>
              <w:fldChar w:fldCharType="end"/>
            </w:r>
          </w:hyperlink>
        </w:p>
        <w:p w14:paraId="3292F226" w14:textId="36A6C87E" w:rsidR="00255159" w:rsidRDefault="00255159">
          <w:r>
            <w:rPr>
              <w:b/>
              <w:bCs/>
              <w:noProof/>
            </w:rPr>
            <w:fldChar w:fldCharType="end"/>
          </w:r>
        </w:p>
      </w:sdtContent>
    </w:sdt>
    <w:p w14:paraId="3F3D5CBB" w14:textId="77777777" w:rsidR="004938E3" w:rsidRDefault="004938E3">
      <w:pPr>
        <w:spacing w:before="0"/>
        <w:rPr>
          <w:b/>
          <w:bCs/>
          <w:szCs w:val="24"/>
          <w:highlight w:val="green"/>
        </w:rPr>
      </w:pPr>
    </w:p>
    <w:p w14:paraId="54265CFE" w14:textId="77777777" w:rsidR="00255159" w:rsidRDefault="00255159" w:rsidP="002A28CC">
      <w:pPr>
        <w:pStyle w:val="Headingb"/>
        <w:rPr>
          <w:lang w:val="en-US"/>
        </w:rPr>
      </w:pPr>
    </w:p>
    <w:p w14:paraId="2F83500D" w14:textId="77777777" w:rsidR="00255159" w:rsidRDefault="00255159" w:rsidP="002A28CC">
      <w:pPr>
        <w:pStyle w:val="Headingb"/>
        <w:rPr>
          <w:lang w:val="en-US"/>
        </w:rPr>
      </w:pPr>
    </w:p>
    <w:p w14:paraId="47733675" w14:textId="5E65E00C" w:rsidR="00255159" w:rsidRDefault="00255159" w:rsidP="002A28CC">
      <w:pPr>
        <w:pStyle w:val="Headingb"/>
        <w:rPr>
          <w:lang w:val="en-US"/>
        </w:rPr>
      </w:pPr>
    </w:p>
    <w:p w14:paraId="055125D2" w14:textId="3CBA78D4" w:rsidR="00255159" w:rsidRDefault="00255159" w:rsidP="00255159">
      <w:pPr>
        <w:rPr>
          <w:lang w:val="en-US" w:eastAsia="ja-JP"/>
        </w:rPr>
      </w:pPr>
    </w:p>
    <w:p w14:paraId="58BA1F67" w14:textId="0B5164D8" w:rsidR="00255159" w:rsidRDefault="00255159" w:rsidP="00255159">
      <w:pPr>
        <w:ind w:right="-441"/>
        <w:rPr>
          <w:lang w:val="en-US" w:eastAsia="ja-JP"/>
        </w:rPr>
      </w:pPr>
    </w:p>
    <w:p w14:paraId="4C967BD3" w14:textId="1B2358C0" w:rsidR="00255159" w:rsidRDefault="00255159" w:rsidP="00255159">
      <w:pPr>
        <w:rPr>
          <w:lang w:val="en-US" w:eastAsia="ja-JP"/>
        </w:rPr>
      </w:pPr>
    </w:p>
    <w:p w14:paraId="36108156" w14:textId="742D4F8E" w:rsidR="00255159" w:rsidRDefault="00255159" w:rsidP="00255159">
      <w:pPr>
        <w:rPr>
          <w:lang w:val="en-US" w:eastAsia="ja-JP"/>
        </w:rPr>
      </w:pPr>
    </w:p>
    <w:p w14:paraId="0951F10D" w14:textId="2305F64A" w:rsidR="00255159" w:rsidRDefault="00255159" w:rsidP="00255159">
      <w:pPr>
        <w:rPr>
          <w:lang w:val="en-US" w:eastAsia="ja-JP"/>
        </w:rPr>
      </w:pPr>
    </w:p>
    <w:p w14:paraId="36C63313" w14:textId="08F0CFFB" w:rsidR="00255159" w:rsidRDefault="00255159" w:rsidP="00255159">
      <w:pPr>
        <w:rPr>
          <w:lang w:val="en-US" w:eastAsia="ja-JP"/>
        </w:rPr>
      </w:pPr>
    </w:p>
    <w:p w14:paraId="1967932C" w14:textId="66B748A7" w:rsidR="00255159" w:rsidRDefault="00255159" w:rsidP="00255159">
      <w:pPr>
        <w:rPr>
          <w:lang w:val="en-US" w:eastAsia="ja-JP"/>
        </w:rPr>
      </w:pPr>
      <w:bookmarkStart w:id="7" w:name="_GoBack"/>
      <w:bookmarkEnd w:id="7"/>
    </w:p>
    <w:p w14:paraId="206B177F" w14:textId="77777777" w:rsidR="00255159" w:rsidRPr="00255159" w:rsidRDefault="00255159" w:rsidP="00255159">
      <w:pPr>
        <w:rPr>
          <w:lang w:val="en-US" w:eastAsia="ja-JP"/>
        </w:rPr>
      </w:pPr>
    </w:p>
    <w:p w14:paraId="4B322A41" w14:textId="77777777" w:rsidR="00255159" w:rsidRDefault="00255159" w:rsidP="002A28CC">
      <w:pPr>
        <w:pStyle w:val="Headingb"/>
        <w:rPr>
          <w:lang w:val="en-US"/>
        </w:rPr>
      </w:pPr>
    </w:p>
    <w:p w14:paraId="065A6EDA" w14:textId="62686CEB" w:rsidR="00255159" w:rsidRDefault="00255159" w:rsidP="002A28CC">
      <w:pPr>
        <w:pStyle w:val="Headingb"/>
        <w:rPr>
          <w:lang w:val="en-US"/>
        </w:rPr>
      </w:pPr>
    </w:p>
    <w:p w14:paraId="5B276316" w14:textId="3E19DD5E" w:rsidR="00255159" w:rsidRDefault="00255159" w:rsidP="00255159">
      <w:pPr>
        <w:rPr>
          <w:lang w:val="en-US" w:eastAsia="ja-JP"/>
        </w:rPr>
      </w:pPr>
    </w:p>
    <w:p w14:paraId="014E3D90" w14:textId="3234BD15" w:rsidR="00255159" w:rsidRDefault="00255159" w:rsidP="00255159">
      <w:pPr>
        <w:rPr>
          <w:lang w:val="en-US" w:eastAsia="ja-JP"/>
        </w:rPr>
      </w:pPr>
    </w:p>
    <w:p w14:paraId="2C46900B" w14:textId="35FEC7DF" w:rsidR="00255159" w:rsidRDefault="00255159" w:rsidP="00255159">
      <w:pPr>
        <w:rPr>
          <w:lang w:val="en-US" w:eastAsia="ja-JP"/>
        </w:rPr>
      </w:pPr>
    </w:p>
    <w:p w14:paraId="0A4688BC" w14:textId="24B3D3C9" w:rsidR="00255159" w:rsidRDefault="00255159" w:rsidP="00255159">
      <w:pPr>
        <w:rPr>
          <w:lang w:val="en-US" w:eastAsia="ja-JP"/>
        </w:rPr>
      </w:pPr>
    </w:p>
    <w:p w14:paraId="21D08AF5" w14:textId="08207E8F" w:rsidR="00255159" w:rsidRDefault="00255159" w:rsidP="00255159">
      <w:pPr>
        <w:rPr>
          <w:lang w:val="en-US" w:eastAsia="ja-JP"/>
        </w:rPr>
      </w:pPr>
    </w:p>
    <w:p w14:paraId="61A3E793" w14:textId="4E38D497" w:rsidR="00255159" w:rsidRDefault="00255159" w:rsidP="00255159">
      <w:pPr>
        <w:rPr>
          <w:lang w:val="en-US" w:eastAsia="ja-JP"/>
        </w:rPr>
      </w:pPr>
    </w:p>
    <w:p w14:paraId="754095EB" w14:textId="77777777" w:rsidR="00C40617" w:rsidRDefault="00C40617" w:rsidP="00255159">
      <w:pPr>
        <w:rPr>
          <w:lang w:val="en-US" w:eastAsia="ja-JP"/>
        </w:rPr>
      </w:pPr>
    </w:p>
    <w:p w14:paraId="4787BE3F" w14:textId="7E236D14" w:rsidR="00255159" w:rsidRDefault="00255159" w:rsidP="00255159">
      <w:pPr>
        <w:rPr>
          <w:lang w:val="en-US" w:eastAsia="ja-JP"/>
        </w:rPr>
      </w:pPr>
    </w:p>
    <w:p w14:paraId="301C8151" w14:textId="77777777" w:rsidR="00255159" w:rsidRPr="00255159" w:rsidRDefault="00255159" w:rsidP="00255159">
      <w:pPr>
        <w:rPr>
          <w:lang w:val="en-US" w:eastAsia="ja-JP"/>
        </w:rPr>
      </w:pPr>
    </w:p>
    <w:p w14:paraId="7A349578" w14:textId="4419FEC5" w:rsidR="00D83681" w:rsidRPr="00721767" w:rsidRDefault="00D83681" w:rsidP="00F812A7">
      <w:pPr>
        <w:pStyle w:val="Heading3"/>
        <w:numPr>
          <w:ilvl w:val="0"/>
          <w:numId w:val="0"/>
        </w:numPr>
        <w:ind w:left="720" w:hanging="720"/>
        <w:rPr>
          <w:lang w:val="en-US"/>
        </w:rPr>
      </w:pPr>
      <w:bookmarkStart w:id="8" w:name="_Toc12001257"/>
      <w:r>
        <w:rPr>
          <w:lang w:val="en-US"/>
        </w:rPr>
        <w:lastRenderedPageBreak/>
        <w:t>Introduction</w:t>
      </w:r>
      <w:bookmarkEnd w:id="8"/>
    </w:p>
    <w:p w14:paraId="4E57039F" w14:textId="77777777" w:rsidR="00D83681" w:rsidRDefault="00D83681" w:rsidP="00D83681">
      <w:pPr>
        <w:rPr>
          <w:b/>
          <w:lang w:val="en-US"/>
        </w:rPr>
      </w:pPr>
    </w:p>
    <w:p w14:paraId="7B32BB4E" w14:textId="77777777" w:rsidR="00D83681" w:rsidRDefault="00D83681" w:rsidP="00D83681">
      <w:pPr>
        <w:pStyle w:val="NoSpacing"/>
        <w:rPr>
          <w:rFonts w:ascii="Times New Roman" w:hAnsi="Times New Roman"/>
          <w:sz w:val="24"/>
          <w:szCs w:val="24"/>
          <w:lang w:val="en-GB"/>
        </w:rPr>
      </w:pPr>
      <w:r w:rsidRPr="00504030">
        <w:rPr>
          <w:rFonts w:ascii="Times New Roman" w:hAnsi="Times New Roman"/>
          <w:sz w:val="24"/>
          <w:szCs w:val="24"/>
        </w:rPr>
        <w:t xml:space="preserve">The </w:t>
      </w:r>
      <w:r>
        <w:rPr>
          <w:rFonts w:ascii="Times New Roman" w:hAnsi="Times New Roman"/>
          <w:sz w:val="24"/>
          <w:szCs w:val="24"/>
        </w:rPr>
        <w:t>document</w:t>
      </w:r>
      <w:r w:rsidRPr="00504030">
        <w:rPr>
          <w:rFonts w:ascii="Times New Roman" w:hAnsi="Times New Roman"/>
          <w:sz w:val="24"/>
          <w:szCs w:val="24"/>
        </w:rPr>
        <w:t xml:space="preserve"> responds to the Deliverable “</w:t>
      </w:r>
      <w:r w:rsidRPr="00504030">
        <w:rPr>
          <w:rFonts w:ascii="Times New Roman" w:hAnsi="Times New Roman"/>
          <w:sz w:val="24"/>
          <w:szCs w:val="24"/>
          <w:lang w:val="en-GB"/>
        </w:rPr>
        <w:t xml:space="preserve">Collect documentation that provides a reference foundation to the governance aspects of Digital Fiat Currency from the Central Bank and regulator perspective.” </w:t>
      </w:r>
    </w:p>
    <w:p w14:paraId="6448A9A7" w14:textId="77777777" w:rsidR="00D83681" w:rsidRDefault="00D83681" w:rsidP="00D83681">
      <w:pPr>
        <w:pStyle w:val="NoSpacing"/>
        <w:rPr>
          <w:rFonts w:ascii="Times New Roman" w:hAnsi="Times New Roman"/>
          <w:sz w:val="24"/>
          <w:szCs w:val="24"/>
          <w:lang w:val="en-GB"/>
        </w:rPr>
      </w:pPr>
    </w:p>
    <w:p w14:paraId="52A1517F" w14:textId="77777777" w:rsidR="00D83681" w:rsidRPr="00504030" w:rsidRDefault="00D83681" w:rsidP="00D83681">
      <w:pPr>
        <w:pStyle w:val="NoSpacing"/>
        <w:rPr>
          <w:rFonts w:ascii="Times New Roman" w:hAnsi="Times New Roman"/>
          <w:sz w:val="24"/>
          <w:szCs w:val="24"/>
        </w:rPr>
      </w:pPr>
      <w:r>
        <w:rPr>
          <w:rFonts w:ascii="Times New Roman" w:hAnsi="Times New Roman"/>
          <w:sz w:val="24"/>
          <w:szCs w:val="24"/>
          <w:lang w:val="en-GB"/>
        </w:rPr>
        <w:t>To this end, F</w:t>
      </w:r>
      <w:r w:rsidRPr="00504030">
        <w:rPr>
          <w:rFonts w:ascii="Times New Roman" w:hAnsi="Times New Roman"/>
          <w:sz w:val="24"/>
          <w:szCs w:val="24"/>
          <w:lang w:val="en-GB"/>
        </w:rPr>
        <w:t xml:space="preserve">G DFC members have conducted </w:t>
      </w:r>
      <w:r>
        <w:rPr>
          <w:rFonts w:ascii="Times New Roman" w:hAnsi="Times New Roman"/>
          <w:sz w:val="24"/>
          <w:szCs w:val="24"/>
          <w:lang w:val="en-GB"/>
        </w:rPr>
        <w:t>a survey of legal framework for digital currency (</w:t>
      </w:r>
      <w:proofErr w:type="spellStart"/>
      <w:r>
        <w:rPr>
          <w:rFonts w:ascii="Times New Roman" w:hAnsi="Times New Roman"/>
          <w:sz w:val="24"/>
          <w:szCs w:val="24"/>
          <w:lang w:val="en-GB"/>
        </w:rPr>
        <w:t>ie</w:t>
      </w:r>
      <w:proofErr w:type="spellEnd"/>
      <w:r>
        <w:rPr>
          <w:rFonts w:ascii="Times New Roman" w:hAnsi="Times New Roman"/>
          <w:sz w:val="24"/>
          <w:szCs w:val="24"/>
          <w:lang w:val="en-GB"/>
        </w:rPr>
        <w:t xml:space="preserve"> for those countries participating in the FG DFC work) </w:t>
      </w:r>
      <w:proofErr w:type="gramStart"/>
      <w:r w:rsidRPr="00504030">
        <w:rPr>
          <w:rFonts w:ascii="Times New Roman" w:hAnsi="Times New Roman"/>
          <w:sz w:val="24"/>
          <w:szCs w:val="24"/>
          <w:lang w:val="en-GB"/>
        </w:rPr>
        <w:t>and</w:t>
      </w:r>
      <w:r>
        <w:rPr>
          <w:rFonts w:ascii="Times New Roman" w:hAnsi="Times New Roman"/>
          <w:sz w:val="24"/>
          <w:szCs w:val="24"/>
          <w:lang w:val="en-GB"/>
        </w:rPr>
        <w:t xml:space="preserve"> also</w:t>
      </w:r>
      <w:proofErr w:type="gramEnd"/>
      <w:r w:rsidRPr="00504030">
        <w:rPr>
          <w:rFonts w:ascii="Times New Roman" w:hAnsi="Times New Roman"/>
          <w:sz w:val="24"/>
          <w:szCs w:val="24"/>
          <w:lang w:val="en-GB"/>
        </w:rPr>
        <w:t xml:space="preserve"> collected relevant </w:t>
      </w:r>
      <w:r>
        <w:rPr>
          <w:rFonts w:ascii="Times New Roman" w:hAnsi="Times New Roman"/>
          <w:sz w:val="24"/>
          <w:szCs w:val="24"/>
          <w:lang w:val="en-GB"/>
        </w:rPr>
        <w:t>work or research on the subject of Central Bank Digital Currency/Digital Currency from FG members (these are listed</w:t>
      </w:r>
      <w:r w:rsidRPr="00504030">
        <w:rPr>
          <w:rFonts w:ascii="Times New Roman" w:hAnsi="Times New Roman"/>
          <w:sz w:val="24"/>
          <w:szCs w:val="24"/>
          <w:lang w:val="en-GB"/>
        </w:rPr>
        <w:t xml:space="preserve"> </w:t>
      </w:r>
      <w:r>
        <w:rPr>
          <w:rFonts w:ascii="Times New Roman" w:hAnsi="Times New Roman"/>
          <w:sz w:val="24"/>
          <w:szCs w:val="24"/>
          <w:lang w:val="en-GB"/>
        </w:rPr>
        <w:t xml:space="preserve">in Section 2 below). A summary of the analysis for the Survey of legal framework </w:t>
      </w:r>
      <w:proofErr w:type="gramStart"/>
      <w:r>
        <w:rPr>
          <w:rFonts w:ascii="Times New Roman" w:hAnsi="Times New Roman"/>
          <w:sz w:val="24"/>
          <w:szCs w:val="24"/>
          <w:lang w:val="en-GB"/>
        </w:rPr>
        <w:t>is provided</w:t>
      </w:r>
      <w:proofErr w:type="gramEnd"/>
      <w:r>
        <w:rPr>
          <w:rFonts w:ascii="Times New Roman" w:hAnsi="Times New Roman"/>
          <w:sz w:val="24"/>
          <w:szCs w:val="24"/>
          <w:lang w:val="en-GB"/>
        </w:rPr>
        <w:t xml:space="preserve"> in Section 4.</w:t>
      </w:r>
    </w:p>
    <w:p w14:paraId="11C04936" w14:textId="6321DACE" w:rsidR="00D83681" w:rsidRPr="002A28CC" w:rsidRDefault="00D83681" w:rsidP="002A28CC">
      <w:pPr>
        <w:pStyle w:val="Heading1"/>
      </w:pPr>
      <w:bookmarkStart w:id="9" w:name="_Catalogue_of_Documentation"/>
      <w:bookmarkStart w:id="10" w:name="_Toc12001258"/>
      <w:bookmarkEnd w:id="9"/>
      <w:r w:rsidRPr="002A28CC">
        <w:t>Documentation on Central Bank Digital Currency</w:t>
      </w:r>
      <w:bookmarkEnd w:id="10"/>
    </w:p>
    <w:p w14:paraId="18C54874" w14:textId="77777777" w:rsidR="00D83681" w:rsidRDefault="00D83681" w:rsidP="00D83681">
      <w:pPr>
        <w:rPr>
          <w:lang w:val="en-US"/>
        </w:rPr>
      </w:pPr>
      <w:r>
        <w:rPr>
          <w:lang w:val="en-US"/>
        </w:rPr>
        <w:t xml:space="preserve">The following contributions compose this repository of Reference Documentation. Annotations are authored by WG </w:t>
      </w:r>
      <w:proofErr w:type="gramStart"/>
      <w:r>
        <w:rPr>
          <w:lang w:val="en-US"/>
        </w:rPr>
        <w:t>Vice</w:t>
      </w:r>
      <w:proofErr w:type="gramEnd"/>
      <w:r>
        <w:rPr>
          <w:lang w:val="en-US"/>
        </w:rPr>
        <w:t xml:space="preserve"> Chairs &amp; Rapporteur. </w:t>
      </w:r>
      <w:r w:rsidRPr="00D11C67">
        <w:rPr>
          <w:lang w:val="en-US"/>
        </w:rPr>
        <w:t>The repository (</w:t>
      </w:r>
      <w:hyperlink r:id="rId17" w:history="1">
        <w:r w:rsidRPr="00D11C67">
          <w:rPr>
            <w:rFonts w:ascii="Segoe UI" w:hAnsi="Segoe UI" w:cs="Segoe UI"/>
            <w:color w:val="0072C6"/>
            <w:sz w:val="20"/>
            <w:u w:val="single"/>
          </w:rPr>
          <w:t>DFC-O-010</w:t>
        </w:r>
      </w:hyperlink>
      <w:r w:rsidRPr="00D11C67">
        <w:t>)</w:t>
      </w:r>
      <w:r w:rsidRPr="00D11C67">
        <w:rPr>
          <w:lang w:val="en-US"/>
        </w:rPr>
        <w:t xml:space="preserve"> </w:t>
      </w:r>
      <w:proofErr w:type="gramStart"/>
      <w:r w:rsidRPr="00D11C67">
        <w:rPr>
          <w:lang w:val="en-US"/>
        </w:rPr>
        <w:t>can be downloaded</w:t>
      </w:r>
      <w:proofErr w:type="gramEnd"/>
      <w:r w:rsidRPr="00D11C67">
        <w:rPr>
          <w:lang w:val="en-US"/>
        </w:rPr>
        <w:t xml:space="preserve"> from the FG DFC SharePoint</w:t>
      </w:r>
      <w:r>
        <w:rPr>
          <w:lang w:val="en-US"/>
        </w:rPr>
        <w:t>.</w:t>
      </w:r>
    </w:p>
    <w:p w14:paraId="63794794" w14:textId="77777777" w:rsidR="00D83681" w:rsidRPr="002A7D2F" w:rsidRDefault="00D83681" w:rsidP="00D83681">
      <w:pPr>
        <w:pStyle w:val="Heading2"/>
        <w:keepLines/>
        <w:numPr>
          <w:ilvl w:val="1"/>
          <w:numId w:val="14"/>
        </w:numPr>
        <w:overflowPunct w:val="0"/>
        <w:autoSpaceDE w:val="0"/>
        <w:autoSpaceDN w:val="0"/>
        <w:adjustRightInd w:val="0"/>
        <w:spacing w:after="0"/>
        <w:textAlignment w:val="baseline"/>
        <w:rPr>
          <w:i/>
        </w:rPr>
      </w:pPr>
      <w:bookmarkStart w:id="11" w:name="_Toc11999769"/>
      <w:bookmarkStart w:id="12" w:name="_Toc12001259"/>
      <w:r>
        <w:t xml:space="preserve">Bank of Canada, Bank of England, Monetary Authority of Singapore, </w:t>
      </w:r>
      <w:r w:rsidRPr="000307C9">
        <w:rPr>
          <w:i/>
        </w:rPr>
        <w:t>Cross-border interbank payments and settlements: Emerging opportunities for digital transformation</w:t>
      </w:r>
      <w:r>
        <w:rPr>
          <w:i/>
        </w:rPr>
        <w:t xml:space="preserve">, </w:t>
      </w:r>
      <w:r w:rsidRPr="002A7D2F">
        <w:rPr>
          <w:i/>
        </w:rPr>
        <w:t>(2018)</w:t>
      </w:r>
      <w:bookmarkEnd w:id="11"/>
      <w:bookmarkEnd w:id="12"/>
    </w:p>
    <w:p w14:paraId="3EBBF6DF" w14:textId="77777777" w:rsidR="00D83681" w:rsidRPr="00AF404C" w:rsidRDefault="00D83681" w:rsidP="00D83681">
      <w:pPr>
        <w:pStyle w:val="Heading2"/>
        <w:keepLines/>
        <w:numPr>
          <w:ilvl w:val="1"/>
          <w:numId w:val="14"/>
        </w:numPr>
        <w:overflowPunct w:val="0"/>
        <w:autoSpaceDE w:val="0"/>
        <w:autoSpaceDN w:val="0"/>
        <w:adjustRightInd w:val="0"/>
        <w:spacing w:after="0"/>
        <w:textAlignment w:val="baseline"/>
        <w:rPr>
          <w:lang w:val="en-US"/>
        </w:rPr>
      </w:pPr>
      <w:bookmarkStart w:id="13" w:name="_Toc11999770"/>
      <w:bookmarkStart w:id="14" w:name="_Toc12001260"/>
      <w:r>
        <w:rPr>
          <w:lang w:val="en-US"/>
        </w:rPr>
        <w:t xml:space="preserve">Committee on Payment &amp; Market Infrastructure (CPMI) </w:t>
      </w:r>
      <w:r w:rsidRPr="00AF404C">
        <w:rPr>
          <w:i/>
          <w:lang w:val="en-US"/>
        </w:rPr>
        <w:t xml:space="preserve">An </w:t>
      </w:r>
      <w:r>
        <w:rPr>
          <w:i/>
          <w:lang w:val="en-US"/>
        </w:rPr>
        <w:t>A</w:t>
      </w:r>
      <w:r w:rsidRPr="00AF404C">
        <w:rPr>
          <w:i/>
          <w:lang w:val="en-US"/>
        </w:rPr>
        <w:t xml:space="preserve">nalytical </w:t>
      </w:r>
      <w:r>
        <w:rPr>
          <w:i/>
          <w:lang w:val="en-US"/>
        </w:rPr>
        <w:t>F</w:t>
      </w:r>
      <w:r w:rsidRPr="00AF404C">
        <w:rPr>
          <w:i/>
          <w:lang w:val="en-US"/>
        </w:rPr>
        <w:t>ramework: Distributed ledger technology in payment, clearing and settlement</w:t>
      </w:r>
      <w:r>
        <w:rPr>
          <w:i/>
          <w:lang w:val="en-US"/>
        </w:rPr>
        <w:t xml:space="preserve">, </w:t>
      </w:r>
      <w:r>
        <w:rPr>
          <w:lang w:val="en-US"/>
        </w:rPr>
        <w:t>(February 2017)</w:t>
      </w:r>
      <w:bookmarkEnd w:id="13"/>
      <w:bookmarkEnd w:id="14"/>
    </w:p>
    <w:p w14:paraId="4BFA9763" w14:textId="77777777" w:rsidR="00D83681" w:rsidRPr="00C7533F" w:rsidRDefault="00D83681" w:rsidP="00D83681">
      <w:pPr>
        <w:pStyle w:val="Heading2"/>
        <w:keepLines/>
        <w:numPr>
          <w:ilvl w:val="1"/>
          <w:numId w:val="14"/>
        </w:numPr>
        <w:overflowPunct w:val="0"/>
        <w:autoSpaceDE w:val="0"/>
        <w:autoSpaceDN w:val="0"/>
        <w:adjustRightInd w:val="0"/>
        <w:spacing w:after="0"/>
        <w:textAlignment w:val="baseline"/>
        <w:rPr>
          <w:lang w:val="en-US"/>
        </w:rPr>
      </w:pPr>
      <w:bookmarkStart w:id="15" w:name="_Toc11999771"/>
      <w:bookmarkStart w:id="16" w:name="_Toc12001261"/>
      <w:r w:rsidRPr="00B34DBE">
        <w:rPr>
          <w:lang w:val="en-US"/>
        </w:rPr>
        <w:t>Committee</w:t>
      </w:r>
      <w:r w:rsidRPr="00A45654">
        <w:rPr>
          <w:lang w:val="en-US"/>
        </w:rPr>
        <w:t xml:space="preserve"> on Payment &amp; Market Infrastructure (CPMI), </w:t>
      </w:r>
      <w:r w:rsidRPr="00BD0E50">
        <w:rPr>
          <w:i/>
          <w:lang w:val="en-US"/>
        </w:rPr>
        <w:t>Report: Central bank digital currencies</w:t>
      </w:r>
      <w:r>
        <w:rPr>
          <w:lang w:val="en-US"/>
        </w:rPr>
        <w:t xml:space="preserve">, </w:t>
      </w:r>
      <w:r w:rsidRPr="00C7533F">
        <w:rPr>
          <w:lang w:val="en-US"/>
        </w:rPr>
        <w:t xml:space="preserve">submitted by Working Groups chaired by Klaus Löber (European Central Bank) and </w:t>
      </w:r>
      <w:proofErr w:type="spellStart"/>
      <w:r w:rsidRPr="00C7533F">
        <w:rPr>
          <w:lang w:val="en-US"/>
        </w:rPr>
        <w:t>Aerdt</w:t>
      </w:r>
      <w:proofErr w:type="spellEnd"/>
      <w:r w:rsidRPr="00C7533F">
        <w:rPr>
          <w:lang w:val="en-US"/>
        </w:rPr>
        <w:t xml:space="preserve"> </w:t>
      </w:r>
      <w:proofErr w:type="spellStart"/>
      <w:r w:rsidRPr="00C7533F">
        <w:rPr>
          <w:lang w:val="en-US"/>
        </w:rPr>
        <w:t>Houben</w:t>
      </w:r>
      <w:proofErr w:type="spellEnd"/>
      <w:r w:rsidRPr="00C7533F">
        <w:rPr>
          <w:lang w:val="en-US"/>
        </w:rPr>
        <w:t xml:space="preserve"> (Netherlands Bank)</w:t>
      </w:r>
      <w:r>
        <w:rPr>
          <w:lang w:val="en-US"/>
        </w:rPr>
        <w:t>, (M</w:t>
      </w:r>
      <w:r w:rsidRPr="00C7533F">
        <w:rPr>
          <w:lang w:val="en-US"/>
        </w:rPr>
        <w:t>arch 2018</w:t>
      </w:r>
      <w:r>
        <w:rPr>
          <w:lang w:val="en-US"/>
        </w:rPr>
        <w:t>)</w:t>
      </w:r>
      <w:bookmarkEnd w:id="15"/>
      <w:bookmarkEnd w:id="16"/>
    </w:p>
    <w:p w14:paraId="678E8AA7" w14:textId="77777777" w:rsidR="00D83681" w:rsidRPr="002A7D2F" w:rsidRDefault="00D83681" w:rsidP="00D83681">
      <w:pPr>
        <w:pStyle w:val="ListParagraph"/>
        <w:numPr>
          <w:ilvl w:val="1"/>
          <w:numId w:val="14"/>
        </w:numPr>
        <w:overflowPunct w:val="0"/>
        <w:autoSpaceDE w:val="0"/>
        <w:autoSpaceDN w:val="0"/>
        <w:adjustRightInd w:val="0"/>
        <w:spacing w:before="120" w:after="0" w:line="240" w:lineRule="auto"/>
        <w:jc w:val="left"/>
        <w:textAlignment w:val="baseline"/>
        <w:rPr>
          <w:b/>
        </w:rPr>
      </w:pPr>
      <w:proofErr w:type="spellStart"/>
      <w:r w:rsidRPr="002A7D2F">
        <w:rPr>
          <w:b/>
        </w:rPr>
        <w:t>eCurrency</w:t>
      </w:r>
      <w:proofErr w:type="spellEnd"/>
      <w:r>
        <w:rPr>
          <w:b/>
        </w:rPr>
        <w:t>,</w:t>
      </w:r>
      <w:r w:rsidRPr="002A7D2F">
        <w:rPr>
          <w:b/>
        </w:rPr>
        <w:t xml:space="preserve"> </w:t>
      </w:r>
      <w:r w:rsidRPr="00C54569">
        <w:rPr>
          <w:b/>
          <w:i/>
          <w:iCs/>
        </w:rPr>
        <w:t>Macroeconomic Policy Considerations</w:t>
      </w:r>
      <w:r w:rsidRPr="002A7D2F">
        <w:rPr>
          <w:b/>
        </w:rPr>
        <w:t xml:space="preserve"> </w:t>
      </w:r>
      <w:r>
        <w:rPr>
          <w:b/>
        </w:rPr>
        <w:t>(2017)</w:t>
      </w:r>
    </w:p>
    <w:p w14:paraId="626A12C4" w14:textId="77777777" w:rsidR="00D83681" w:rsidRPr="00A46E13" w:rsidRDefault="00D83681" w:rsidP="00D83681">
      <w:pPr>
        <w:pStyle w:val="Heading2"/>
        <w:keepLines/>
        <w:numPr>
          <w:ilvl w:val="1"/>
          <w:numId w:val="14"/>
        </w:numPr>
        <w:overflowPunct w:val="0"/>
        <w:autoSpaceDE w:val="0"/>
        <w:autoSpaceDN w:val="0"/>
        <w:adjustRightInd w:val="0"/>
        <w:spacing w:after="0"/>
        <w:textAlignment w:val="baseline"/>
      </w:pPr>
      <w:bookmarkStart w:id="17" w:name="_Toc11999772"/>
      <w:bookmarkStart w:id="18" w:name="_Toc12001262"/>
      <w:r w:rsidRPr="002A7D2F">
        <w:rPr>
          <w:lang w:val="en-US"/>
        </w:rPr>
        <w:t xml:space="preserve">International Monetary Fund (IMF), </w:t>
      </w:r>
      <w:r w:rsidRPr="002A7D2F">
        <w:rPr>
          <w:i/>
        </w:rPr>
        <w:t xml:space="preserve">Casting Light on Central Bank Digital Currency, </w:t>
      </w:r>
      <w:r>
        <w:t>(November 2018)</w:t>
      </w:r>
      <w:bookmarkEnd w:id="17"/>
      <w:bookmarkEnd w:id="18"/>
    </w:p>
    <w:p w14:paraId="1A5ECAD6" w14:textId="77777777" w:rsidR="00D83681" w:rsidRDefault="00D83681" w:rsidP="00D83681">
      <w:pPr>
        <w:pStyle w:val="Heading2"/>
        <w:keepLines/>
        <w:numPr>
          <w:ilvl w:val="1"/>
          <w:numId w:val="14"/>
        </w:numPr>
        <w:overflowPunct w:val="0"/>
        <w:autoSpaceDE w:val="0"/>
        <w:autoSpaceDN w:val="0"/>
        <w:adjustRightInd w:val="0"/>
        <w:spacing w:after="0"/>
        <w:textAlignment w:val="baseline"/>
      </w:pPr>
      <w:bookmarkStart w:id="19" w:name="_Toc11999773"/>
      <w:bookmarkStart w:id="20" w:name="_Toc12001263"/>
      <w:r>
        <w:t xml:space="preserve">OMFIF &amp; IBM </w:t>
      </w:r>
      <w:proofErr w:type="spellStart"/>
      <w:r>
        <w:t>Blockchain</w:t>
      </w:r>
      <w:proofErr w:type="spellEnd"/>
      <w:r>
        <w:t xml:space="preserve"> World Wire, </w:t>
      </w:r>
      <w:r>
        <w:rPr>
          <w:i/>
        </w:rPr>
        <w:t xml:space="preserve">Central Bank Digital Currencies, </w:t>
      </w:r>
      <w:r>
        <w:t>(September 2018)</w:t>
      </w:r>
      <w:bookmarkEnd w:id="19"/>
      <w:bookmarkEnd w:id="20"/>
    </w:p>
    <w:p w14:paraId="41984138" w14:textId="77777777" w:rsidR="00D83681" w:rsidRDefault="00D83681" w:rsidP="00D83681">
      <w:pPr>
        <w:pStyle w:val="Heading2"/>
        <w:keepLines/>
        <w:numPr>
          <w:ilvl w:val="1"/>
          <w:numId w:val="14"/>
        </w:numPr>
        <w:overflowPunct w:val="0"/>
        <w:autoSpaceDE w:val="0"/>
        <w:autoSpaceDN w:val="0"/>
        <w:adjustRightInd w:val="0"/>
        <w:spacing w:after="0"/>
        <w:textAlignment w:val="baseline"/>
      </w:pPr>
      <w:bookmarkStart w:id="21" w:name="_Toc11999774"/>
      <w:bookmarkStart w:id="22" w:name="_Toc12001264"/>
      <w:r>
        <w:rPr>
          <w:lang w:val="en-US"/>
        </w:rPr>
        <w:t xml:space="preserve">World Economic Forum (WEF) </w:t>
      </w:r>
      <w:r w:rsidRPr="00BD0E50">
        <w:rPr>
          <w:i/>
          <w:lang w:val="en-US"/>
        </w:rPr>
        <w:t xml:space="preserve">Whitepaper: </w:t>
      </w:r>
      <w:r w:rsidRPr="00BD0E50">
        <w:rPr>
          <w:i/>
        </w:rPr>
        <w:t xml:space="preserve">Central Banks and Distributed Ledger Technology: How are Central Banks Exploring </w:t>
      </w:r>
      <w:proofErr w:type="spellStart"/>
      <w:r w:rsidRPr="00BD0E50">
        <w:rPr>
          <w:i/>
        </w:rPr>
        <w:t>Blockchain</w:t>
      </w:r>
      <w:proofErr w:type="spellEnd"/>
      <w:r w:rsidRPr="00BD0E50">
        <w:rPr>
          <w:i/>
        </w:rPr>
        <w:t xml:space="preserve"> Today?</w:t>
      </w:r>
      <w:r>
        <w:t xml:space="preserve"> (March 2019)</w:t>
      </w:r>
      <w:bookmarkEnd w:id="21"/>
      <w:bookmarkEnd w:id="22"/>
    </w:p>
    <w:p w14:paraId="090AD425" w14:textId="77777777" w:rsidR="00D83681" w:rsidRPr="002B25B0" w:rsidRDefault="00D83681" w:rsidP="00D83681">
      <w:pPr>
        <w:pStyle w:val="Heading2"/>
        <w:keepLines/>
        <w:numPr>
          <w:ilvl w:val="1"/>
          <w:numId w:val="14"/>
        </w:numPr>
        <w:overflowPunct w:val="0"/>
        <w:autoSpaceDE w:val="0"/>
        <w:autoSpaceDN w:val="0"/>
        <w:adjustRightInd w:val="0"/>
        <w:spacing w:after="0"/>
        <w:textAlignment w:val="baseline"/>
        <w:rPr>
          <w:i/>
        </w:rPr>
      </w:pPr>
      <w:bookmarkStart w:id="23" w:name="_Toc11999775"/>
      <w:bookmarkStart w:id="24" w:name="_Toc12001265"/>
      <w:r w:rsidRPr="002B25B0">
        <w:t>World Economic Forum, Centre for the Fourth Industrial Revolution,</w:t>
      </w:r>
      <w:r w:rsidRPr="002B25B0">
        <w:rPr>
          <w:i/>
        </w:rPr>
        <w:t xml:space="preserve"> </w:t>
      </w:r>
      <w:r>
        <w:rPr>
          <w:i/>
        </w:rPr>
        <w:t xml:space="preserve">Document Compilation: Central Bank/Macroeconomics DLT Research List, </w:t>
      </w:r>
      <w:r w:rsidRPr="002B25B0">
        <w:t>Compiled by Ashley Lannquist Available as a living document at:</w:t>
      </w:r>
      <w:r w:rsidRPr="002B25B0">
        <w:rPr>
          <w:i/>
        </w:rPr>
        <w:t xml:space="preserve"> </w:t>
      </w:r>
      <w:hyperlink r:id="rId18" w:history="1">
        <w:r>
          <w:rPr>
            <w:rStyle w:val="Hyperlink"/>
          </w:rPr>
          <w:t>https://docs.google.com/document/d/1c8iGtoG7BkPr-iufnIPELEWvtZiNtouOyJp2IYjhAEY/edit</w:t>
        </w:r>
        <w:bookmarkEnd w:id="23"/>
        <w:bookmarkEnd w:id="24"/>
      </w:hyperlink>
    </w:p>
    <w:p w14:paraId="7F7937E6" w14:textId="77777777" w:rsidR="00D83681" w:rsidRPr="00222DFF" w:rsidRDefault="00D83681" w:rsidP="00D83681">
      <w:pPr>
        <w:rPr>
          <w:lang w:val="en-US"/>
        </w:rPr>
      </w:pPr>
    </w:p>
    <w:p w14:paraId="6862760D" w14:textId="479E3524" w:rsidR="00D83681" w:rsidRPr="005F1E17" w:rsidRDefault="00D83681" w:rsidP="002A28CC">
      <w:pPr>
        <w:pStyle w:val="Heading1"/>
        <w:keepLines/>
        <w:numPr>
          <w:ilvl w:val="0"/>
          <w:numId w:val="14"/>
        </w:numPr>
        <w:overflowPunct w:val="0"/>
        <w:autoSpaceDE w:val="0"/>
        <w:autoSpaceDN w:val="0"/>
        <w:adjustRightInd w:val="0"/>
        <w:spacing w:before="360" w:after="0"/>
        <w:textAlignment w:val="baseline"/>
        <w:rPr>
          <w:lang w:val="en-US"/>
        </w:rPr>
      </w:pPr>
      <w:bookmarkStart w:id="25" w:name="_Contributing_Texts"/>
      <w:bookmarkStart w:id="26" w:name="_Toc12001266"/>
      <w:bookmarkEnd w:id="25"/>
      <w:r w:rsidRPr="002A28CC">
        <w:lastRenderedPageBreak/>
        <w:t xml:space="preserve">List of countries where Central Bank Digital Currencies (CBDC) are being explored </w:t>
      </w:r>
      <w:r w:rsidRPr="002E0D02">
        <w:rPr>
          <w:b w:val="0"/>
          <w:lang w:val="en-US"/>
        </w:rPr>
        <w:t>(Sour</w:t>
      </w:r>
      <w:r w:rsidRPr="00CE1810">
        <w:rPr>
          <w:rFonts w:cs="Times New Roman"/>
          <w:b w:val="0"/>
          <w:lang w:val="en-US"/>
        </w:rPr>
        <w:t xml:space="preserve">ce: </w:t>
      </w:r>
      <w:hyperlink r:id="rId19" w:history="1">
        <w:r w:rsidR="00430C85" w:rsidRPr="00CE1810">
          <w:rPr>
            <w:rFonts w:cs="Times New Roman"/>
            <w:b w:val="0"/>
            <w:bCs w:val="0"/>
            <w:color w:val="0072C6"/>
            <w:kern w:val="0"/>
            <w:szCs w:val="24"/>
            <w:u w:val="single"/>
            <w:lang w:eastAsia="zh-CN"/>
          </w:rPr>
          <w:t>DFC-I-038R3</w:t>
        </w:r>
      </w:hyperlink>
      <w:r w:rsidRPr="00CE1810">
        <w:rPr>
          <w:rFonts w:cs="Times New Roman"/>
          <w:b w:val="0"/>
          <w:szCs w:val="24"/>
          <w:lang w:val="en-US"/>
        </w:rPr>
        <w:t>)</w:t>
      </w:r>
      <w:bookmarkEnd w:id="26"/>
      <w:r w:rsidRPr="00CE1810">
        <w:rPr>
          <w:rFonts w:cs="Times New Roman"/>
          <w:b w:val="0"/>
          <w:szCs w:val="24"/>
          <w:lang w:val="en-US"/>
        </w:rPr>
        <w:t xml:space="preserve">  </w:t>
      </w:r>
      <w:r w:rsidRPr="00CE1810">
        <w:rPr>
          <w:rFonts w:cs="Times New Roman"/>
          <w:b w:val="0"/>
          <w:szCs w:val="24"/>
          <w:lang w:val="en-US"/>
        </w:rPr>
        <w:tab/>
      </w:r>
      <w:r>
        <w:rPr>
          <w:b w:val="0"/>
          <w:lang w:val="en-US"/>
        </w:rPr>
        <w:tab/>
      </w:r>
    </w:p>
    <w:p w14:paraId="2457C889" w14:textId="369A5894" w:rsidR="00D83681" w:rsidRPr="002A28CC" w:rsidRDefault="002A28CC" w:rsidP="002A28CC">
      <w:pPr>
        <w:pStyle w:val="Heading1"/>
        <w:numPr>
          <w:ilvl w:val="0"/>
          <w:numId w:val="0"/>
        </w:numPr>
      </w:pPr>
      <w:bookmarkStart w:id="27" w:name="_Toc12001267"/>
      <w:r>
        <w:t>3</w:t>
      </w:r>
      <w:r w:rsidR="00D83681" w:rsidRPr="002A28CC">
        <w:tab/>
        <w:t>Survey of Legal Frameworks for DFC: A Survey of 16 jurisdictions (December 2018)</w:t>
      </w:r>
      <w:bookmarkEnd w:id="27"/>
    </w:p>
    <w:p w14:paraId="56B4F441" w14:textId="77777777" w:rsidR="00D83681" w:rsidRDefault="00D83681" w:rsidP="00D83681">
      <w:pPr>
        <w:rPr>
          <w:lang w:val="en-US"/>
        </w:rPr>
      </w:pPr>
    </w:p>
    <w:p w14:paraId="06D701DD" w14:textId="77777777" w:rsidR="00D83681" w:rsidRDefault="00D83681" w:rsidP="00D83681">
      <w:pPr>
        <w:jc w:val="both"/>
        <w:rPr>
          <w:lang w:val="en-US"/>
        </w:rPr>
      </w:pPr>
      <w:r>
        <w:rPr>
          <w:lang w:val="en-US"/>
        </w:rPr>
        <w:t xml:space="preserve">This analysis </w:t>
      </w:r>
      <w:proofErr w:type="gramStart"/>
      <w:r>
        <w:rPr>
          <w:lang w:val="en-US"/>
        </w:rPr>
        <w:t>is based</w:t>
      </w:r>
      <w:proofErr w:type="gramEnd"/>
      <w:r>
        <w:rPr>
          <w:lang w:val="en-US"/>
        </w:rPr>
        <w:t xml:space="preserve"> on a survey of Central Banks, conducted in a period of October 2017 - October 2018.  </w:t>
      </w:r>
      <w:proofErr w:type="gramStart"/>
      <w:r>
        <w:rPr>
          <w:lang w:val="en-US"/>
        </w:rPr>
        <w:t>The survey tool was created by a subcommittee of members of the FG DFC Working Group Regulatory Requirements and Economic Impacts</w:t>
      </w:r>
      <w:proofErr w:type="gramEnd"/>
      <w:r>
        <w:rPr>
          <w:lang w:val="en-US"/>
        </w:rPr>
        <w:t xml:space="preserve">. This subcommittee </w:t>
      </w:r>
      <w:proofErr w:type="gramStart"/>
      <w:r>
        <w:rPr>
          <w:lang w:val="en-US"/>
        </w:rPr>
        <w:t>included:</w:t>
      </w:r>
      <w:proofErr w:type="gramEnd"/>
      <w:r>
        <w:rPr>
          <w:lang w:val="en-US"/>
        </w:rPr>
        <w:t xml:space="preserve"> </w:t>
      </w:r>
      <w:r w:rsidRPr="00AD76ED">
        <w:rPr>
          <w:lang w:val="en-US"/>
        </w:rPr>
        <w:t xml:space="preserve">Barry Cooper, Jonathan Dharmapalan, Klaus </w:t>
      </w:r>
      <w:proofErr w:type="spellStart"/>
      <w:r w:rsidRPr="00AD76ED">
        <w:rPr>
          <w:lang w:val="en-US"/>
        </w:rPr>
        <w:t>Loeber</w:t>
      </w:r>
      <w:proofErr w:type="spellEnd"/>
      <w:r w:rsidRPr="00AD76ED">
        <w:rPr>
          <w:lang w:val="en-US"/>
        </w:rPr>
        <w:t>, Carolyn McMahon</w:t>
      </w:r>
      <w:r>
        <w:rPr>
          <w:lang w:val="en-US"/>
        </w:rPr>
        <w:t xml:space="preserve">, and </w:t>
      </w:r>
      <w:proofErr w:type="spellStart"/>
      <w:r w:rsidRPr="00AD76ED">
        <w:rPr>
          <w:lang w:val="en-US"/>
        </w:rPr>
        <w:t>Ashwini</w:t>
      </w:r>
      <w:proofErr w:type="spellEnd"/>
      <w:r w:rsidRPr="00AD76ED">
        <w:rPr>
          <w:lang w:val="en-US"/>
        </w:rPr>
        <w:t xml:space="preserve"> </w:t>
      </w:r>
      <w:proofErr w:type="spellStart"/>
      <w:r w:rsidRPr="00AD76ED">
        <w:rPr>
          <w:lang w:val="en-US"/>
        </w:rPr>
        <w:t>Santhur</w:t>
      </w:r>
      <w:proofErr w:type="spellEnd"/>
      <w:r>
        <w:rPr>
          <w:lang w:val="en-US"/>
        </w:rPr>
        <w:t xml:space="preserve">. The full survey template is </w:t>
      </w:r>
      <w:proofErr w:type="gramStart"/>
      <w:r>
        <w:rPr>
          <w:lang w:val="en-US"/>
        </w:rPr>
        <w:t>Annexed</w:t>
      </w:r>
      <w:proofErr w:type="gramEnd"/>
      <w:r>
        <w:rPr>
          <w:lang w:val="en-US"/>
        </w:rPr>
        <w:t xml:space="preserve"> herein.  </w:t>
      </w:r>
    </w:p>
    <w:p w14:paraId="016F26E6" w14:textId="77777777" w:rsidR="00D83681" w:rsidRDefault="00D83681" w:rsidP="00D83681">
      <w:pPr>
        <w:jc w:val="both"/>
        <w:rPr>
          <w:lang w:val="en-US"/>
        </w:rPr>
      </w:pPr>
    </w:p>
    <w:p w14:paraId="2033EE18" w14:textId="0EFAEC02" w:rsidR="00D83681" w:rsidRDefault="00D83681" w:rsidP="00D83681">
      <w:pPr>
        <w:jc w:val="both"/>
        <w:rPr>
          <w:szCs w:val="24"/>
        </w:rPr>
      </w:pPr>
      <w:r w:rsidRPr="00AF17E0">
        <w:rPr>
          <w:szCs w:val="24"/>
        </w:rPr>
        <w:t xml:space="preserve">Legal and economic survey is bifurcated into three parts consisting of 19 questions. </w:t>
      </w:r>
      <w:proofErr w:type="gramStart"/>
      <w:r w:rsidRPr="00AF17E0">
        <w:rPr>
          <w:szCs w:val="24"/>
        </w:rPr>
        <w:t>16</w:t>
      </w:r>
      <w:proofErr w:type="gramEnd"/>
      <w:r w:rsidRPr="00AF17E0">
        <w:rPr>
          <w:szCs w:val="24"/>
        </w:rPr>
        <w:t xml:space="preserve"> countries participated in the survey List of the countries participated in the survey is attached as Annex</w:t>
      </w:r>
      <w:r w:rsidR="00F812A7">
        <w:rPr>
          <w:szCs w:val="24"/>
        </w:rPr>
        <w:t xml:space="preserve"> </w:t>
      </w:r>
      <w:r w:rsidRPr="00AF17E0">
        <w:rPr>
          <w:szCs w:val="24"/>
        </w:rPr>
        <w:t>A.</w:t>
      </w:r>
    </w:p>
    <w:p w14:paraId="0341CC77" w14:textId="77777777" w:rsidR="00D83681" w:rsidRPr="00AF17E0" w:rsidRDefault="00D83681" w:rsidP="00D83681">
      <w:pPr>
        <w:jc w:val="both"/>
        <w:rPr>
          <w:szCs w:val="24"/>
        </w:rPr>
      </w:pPr>
    </w:p>
    <w:p w14:paraId="0E4DA3A0" w14:textId="77777777" w:rsidR="00D83681" w:rsidRPr="00AF17E0" w:rsidRDefault="00D83681" w:rsidP="00D83681">
      <w:pPr>
        <w:numPr>
          <w:ilvl w:val="0"/>
          <w:numId w:val="12"/>
        </w:numPr>
        <w:spacing w:before="0" w:after="200" w:line="276" w:lineRule="auto"/>
        <w:jc w:val="both"/>
        <w:rPr>
          <w:szCs w:val="24"/>
        </w:rPr>
      </w:pPr>
      <w:r w:rsidRPr="00AF17E0">
        <w:rPr>
          <w:szCs w:val="24"/>
        </w:rPr>
        <w:t xml:space="preserve">All sixteen countries affirmed that that they have specific legislation or regulation establish a national/sovereign currency (making currency “fiat” by its nature) and they have legislation/regulation that governs the issuance and distribution of Fiat currency. However, Mozambique does not have any specific legislation/regulation that governs distribution of Fiat currency.  </w:t>
      </w:r>
    </w:p>
    <w:p w14:paraId="538AD74D" w14:textId="15E1C328" w:rsidR="00D83681" w:rsidRPr="00AF17E0" w:rsidRDefault="00D83681" w:rsidP="00D83681">
      <w:pPr>
        <w:numPr>
          <w:ilvl w:val="0"/>
          <w:numId w:val="12"/>
        </w:numPr>
        <w:spacing w:before="0" w:after="200" w:line="276" w:lineRule="auto"/>
        <w:jc w:val="both"/>
        <w:rPr>
          <w:szCs w:val="24"/>
        </w:rPr>
      </w:pPr>
      <w:r w:rsidRPr="00AF17E0">
        <w:rPr>
          <w:szCs w:val="24"/>
        </w:rPr>
        <w:t xml:space="preserve">The legislation that governs the issuance and distribution of Fiat currency (e.g. the constitution, central bank charter/act, coinage act, payments act or other) </w:t>
      </w:r>
      <w:proofErr w:type="gramStart"/>
      <w:r w:rsidRPr="00AF17E0">
        <w:rPr>
          <w:szCs w:val="24"/>
        </w:rPr>
        <w:t>is attached</w:t>
      </w:r>
      <w:proofErr w:type="gramEnd"/>
      <w:r w:rsidRPr="00AF17E0">
        <w:rPr>
          <w:szCs w:val="24"/>
        </w:rPr>
        <w:t xml:space="preserve"> as Annex B.</w:t>
      </w:r>
    </w:p>
    <w:p w14:paraId="10729794" w14:textId="77777777" w:rsidR="00D83681" w:rsidRPr="00AF17E0" w:rsidRDefault="00D83681" w:rsidP="00D83681">
      <w:pPr>
        <w:numPr>
          <w:ilvl w:val="0"/>
          <w:numId w:val="12"/>
        </w:numPr>
        <w:spacing w:before="0" w:after="200" w:line="276" w:lineRule="auto"/>
        <w:jc w:val="both"/>
        <w:rPr>
          <w:szCs w:val="24"/>
        </w:rPr>
      </w:pPr>
      <w:r w:rsidRPr="00AF17E0">
        <w:rPr>
          <w:szCs w:val="24"/>
        </w:rPr>
        <w:t xml:space="preserve">Central Banks in almost all countries responsible for issuance and distribution of Fiat Currency with slight variation. In Brazil, </w:t>
      </w:r>
      <w:r>
        <w:rPr>
          <w:szCs w:val="24"/>
        </w:rPr>
        <w:t xml:space="preserve">the </w:t>
      </w:r>
      <w:r w:rsidRPr="00AF17E0">
        <w:rPr>
          <w:szCs w:val="24"/>
        </w:rPr>
        <w:t>National Monetary Council is responsible for issuance of paper currency whereas Central Bank of Brazil issues Banknotes and coins. In case of Pakistan, Central Bank issues Currency whereas federal Government is responsible for the issuance of coins.</w:t>
      </w:r>
    </w:p>
    <w:p w14:paraId="172DC875" w14:textId="77777777" w:rsidR="00D83681" w:rsidRPr="00AF17E0" w:rsidRDefault="00D83681" w:rsidP="00D83681">
      <w:pPr>
        <w:numPr>
          <w:ilvl w:val="0"/>
          <w:numId w:val="12"/>
        </w:numPr>
        <w:spacing w:before="0" w:after="200" w:line="276" w:lineRule="auto"/>
        <w:jc w:val="both"/>
        <w:rPr>
          <w:szCs w:val="24"/>
        </w:rPr>
      </w:pPr>
      <w:r w:rsidRPr="00AF17E0">
        <w:rPr>
          <w:szCs w:val="24"/>
        </w:rPr>
        <w:t>Except Brazil, each participating jurisdiction ha</w:t>
      </w:r>
      <w:r>
        <w:rPr>
          <w:szCs w:val="24"/>
        </w:rPr>
        <w:t>s</w:t>
      </w:r>
      <w:r w:rsidRPr="00AF17E0">
        <w:rPr>
          <w:szCs w:val="24"/>
        </w:rPr>
        <w:t xml:space="preserve"> legislation/regulation that governs the withdrawal of the national currency in circulation and establishing legal tender status of the national/sovereign currency.  In Brazil, </w:t>
      </w:r>
      <w:proofErr w:type="gramStart"/>
      <w:r w:rsidRPr="00AF17E0">
        <w:rPr>
          <w:szCs w:val="24"/>
        </w:rPr>
        <w:t>there is no legislation/regulation that governs the withdrawal of the national currency in circulation</w:t>
      </w:r>
      <w:proofErr w:type="gramEnd"/>
      <w:r w:rsidRPr="00AF17E0">
        <w:rPr>
          <w:szCs w:val="24"/>
        </w:rPr>
        <w:t xml:space="preserve"> and legal tender status is prescribed but not defined.</w:t>
      </w:r>
    </w:p>
    <w:p w14:paraId="526FF31D" w14:textId="77777777" w:rsidR="00D83681" w:rsidRPr="00AF17E0" w:rsidRDefault="00D83681" w:rsidP="00D83681">
      <w:pPr>
        <w:numPr>
          <w:ilvl w:val="0"/>
          <w:numId w:val="12"/>
        </w:numPr>
        <w:spacing w:before="0" w:after="200" w:line="276" w:lineRule="auto"/>
        <w:jc w:val="both"/>
        <w:rPr>
          <w:szCs w:val="24"/>
        </w:rPr>
      </w:pPr>
      <w:r w:rsidRPr="00AF17E0">
        <w:rPr>
          <w:szCs w:val="24"/>
        </w:rPr>
        <w:t xml:space="preserve">Each jurisdiction </w:t>
      </w:r>
      <w:r>
        <w:rPr>
          <w:szCs w:val="24"/>
        </w:rPr>
        <w:t>has</w:t>
      </w:r>
      <w:r w:rsidRPr="00AF17E0">
        <w:rPr>
          <w:szCs w:val="24"/>
        </w:rPr>
        <w:t xml:space="preserve"> slightly different interpretation for the legal tender status of national currency such as</w:t>
      </w:r>
    </w:p>
    <w:p w14:paraId="2BCE8BBC" w14:textId="77777777" w:rsidR="00D83681" w:rsidRPr="00AF17E0" w:rsidRDefault="00D83681" w:rsidP="00D83681">
      <w:pPr>
        <w:numPr>
          <w:ilvl w:val="1"/>
          <w:numId w:val="12"/>
        </w:numPr>
        <w:spacing w:before="0"/>
        <w:jc w:val="both"/>
        <w:rPr>
          <w:rFonts w:cs="Calibri"/>
          <w:szCs w:val="24"/>
        </w:rPr>
      </w:pPr>
      <w:r w:rsidRPr="00AF17E0">
        <w:rPr>
          <w:rFonts w:cs="Calibri"/>
          <w:szCs w:val="24"/>
        </w:rPr>
        <w:t xml:space="preserve">In case of India: The Coins under Indian Coinage Act are limited legal tender, with the limits dependent upon on the monetary value of the transaction. </w:t>
      </w:r>
      <w:r w:rsidRPr="00AF17E0">
        <w:rPr>
          <w:rFonts w:cs="Calibri"/>
          <w:szCs w:val="24"/>
        </w:rPr>
        <w:br/>
        <w:t xml:space="preserve">The Bank Note is an unlimited legal tender for payment or on account for the amount therein. They are the liabilities of the Reserve Bank of India and </w:t>
      </w:r>
      <w:proofErr w:type="gramStart"/>
      <w:r w:rsidRPr="00AF17E0">
        <w:rPr>
          <w:rFonts w:cs="Calibri"/>
          <w:szCs w:val="24"/>
        </w:rPr>
        <w:t>are guaranteed</w:t>
      </w:r>
      <w:proofErr w:type="gramEnd"/>
      <w:r w:rsidRPr="00AF17E0">
        <w:rPr>
          <w:rFonts w:cs="Calibri"/>
          <w:szCs w:val="24"/>
        </w:rPr>
        <w:t xml:space="preserve"> by the Central Government. They </w:t>
      </w:r>
      <w:proofErr w:type="gramStart"/>
      <w:r w:rsidRPr="00AF17E0">
        <w:rPr>
          <w:rFonts w:cs="Calibri"/>
          <w:szCs w:val="24"/>
        </w:rPr>
        <w:t>can be used</w:t>
      </w:r>
      <w:proofErr w:type="gramEnd"/>
      <w:r w:rsidRPr="00AF17E0">
        <w:rPr>
          <w:rFonts w:cs="Calibri"/>
          <w:szCs w:val="24"/>
        </w:rPr>
        <w:t xml:space="preserve"> for all sorts of legal payments but the laws do not make an obligation to accept the same. </w:t>
      </w:r>
    </w:p>
    <w:p w14:paraId="2DD369DD" w14:textId="77777777" w:rsidR="00D83681" w:rsidRPr="00AF17E0" w:rsidRDefault="00D83681" w:rsidP="00D83681">
      <w:pPr>
        <w:numPr>
          <w:ilvl w:val="1"/>
          <w:numId w:val="12"/>
        </w:numPr>
        <w:spacing w:before="0"/>
        <w:jc w:val="both"/>
        <w:rPr>
          <w:rFonts w:cs="Calibri"/>
          <w:szCs w:val="24"/>
        </w:rPr>
      </w:pPr>
      <w:r w:rsidRPr="00AF17E0">
        <w:rPr>
          <w:rFonts w:cs="Calibri"/>
          <w:szCs w:val="24"/>
        </w:rPr>
        <w:lastRenderedPageBreak/>
        <w:t>In case of Mexico: The legal tender status entails that merchants are obliged to receive banknotes and coins as payment; Mexican states are also required to receive pesos as payment for taxes.</w:t>
      </w:r>
    </w:p>
    <w:p w14:paraId="22911077" w14:textId="77777777" w:rsidR="00D83681" w:rsidRPr="00AF17E0" w:rsidRDefault="00D83681" w:rsidP="00D83681">
      <w:pPr>
        <w:numPr>
          <w:ilvl w:val="1"/>
          <w:numId w:val="12"/>
        </w:numPr>
        <w:spacing w:before="0"/>
        <w:jc w:val="both"/>
        <w:rPr>
          <w:rFonts w:cs="Calibri"/>
          <w:szCs w:val="24"/>
        </w:rPr>
      </w:pPr>
      <w:r w:rsidRPr="00AF17E0">
        <w:rPr>
          <w:rFonts w:cs="Calibri"/>
          <w:szCs w:val="24"/>
        </w:rPr>
        <w:t xml:space="preserve"> In Brazil: </w:t>
      </w:r>
      <w:hyperlink r:id="rId20" w:history="1">
        <w:r w:rsidRPr="00AF17E0">
          <w:rPr>
            <w:rFonts w:cs="Calibri"/>
            <w:szCs w:val="24"/>
          </w:rPr>
          <w:t xml:space="preserve">Contracts between resident parties made in foreign currency or gold are </w:t>
        </w:r>
        <w:proofErr w:type="gramStart"/>
        <w:r w:rsidRPr="00AF17E0">
          <w:rPr>
            <w:rFonts w:cs="Calibri"/>
            <w:szCs w:val="24"/>
          </w:rPr>
          <w:t>null and void</w:t>
        </w:r>
        <w:proofErr w:type="gramEnd"/>
        <w:r w:rsidRPr="00AF17E0">
          <w:rPr>
            <w:rFonts w:cs="Calibri"/>
            <w:szCs w:val="24"/>
          </w:rPr>
          <w:t xml:space="preserve">. </w:t>
        </w:r>
      </w:hyperlink>
    </w:p>
    <w:p w14:paraId="32315C27" w14:textId="77777777" w:rsidR="00D83681" w:rsidRPr="00AF17E0" w:rsidRDefault="00D83681" w:rsidP="00D83681">
      <w:pPr>
        <w:numPr>
          <w:ilvl w:val="1"/>
          <w:numId w:val="12"/>
        </w:numPr>
        <w:spacing w:before="0"/>
        <w:jc w:val="both"/>
        <w:rPr>
          <w:rFonts w:cs="Calibri"/>
          <w:szCs w:val="24"/>
        </w:rPr>
      </w:pPr>
      <w:r w:rsidRPr="00AF17E0">
        <w:rPr>
          <w:rFonts w:cs="Calibri"/>
          <w:szCs w:val="24"/>
        </w:rPr>
        <w:t>In case of Egypt: legal tender status entails an obligation of merchants to accept payments in legal tender currency in terms of ''goods &amp; services ''</w:t>
      </w:r>
    </w:p>
    <w:p w14:paraId="2AA9237A" w14:textId="77777777" w:rsidR="00D83681" w:rsidRPr="00AF17E0" w:rsidRDefault="00D83681" w:rsidP="00D83681">
      <w:pPr>
        <w:numPr>
          <w:ilvl w:val="1"/>
          <w:numId w:val="12"/>
        </w:numPr>
        <w:spacing w:before="0"/>
        <w:jc w:val="both"/>
        <w:rPr>
          <w:szCs w:val="24"/>
        </w:rPr>
      </w:pPr>
      <w:r w:rsidRPr="00AF17E0">
        <w:rPr>
          <w:rFonts w:cs="Calibri"/>
          <w:szCs w:val="24"/>
        </w:rPr>
        <w:t xml:space="preserve">In case of Pakistan, Legal tender status provides a guarantee of Govt. of Pakistan. Further, under section 35 of SBP Act 1956, banknotes </w:t>
      </w:r>
      <w:proofErr w:type="gramStart"/>
      <w:r w:rsidRPr="00AF17E0">
        <w:rPr>
          <w:rFonts w:cs="Calibri"/>
          <w:szCs w:val="24"/>
        </w:rPr>
        <w:t>can be exchanged</w:t>
      </w:r>
      <w:proofErr w:type="gramEnd"/>
      <w:r w:rsidRPr="00AF17E0">
        <w:rPr>
          <w:rFonts w:cs="Calibri"/>
          <w:szCs w:val="24"/>
        </w:rPr>
        <w:t xml:space="preserve"> with Coins and vice versa.</w:t>
      </w:r>
    </w:p>
    <w:p w14:paraId="35C2DAF5" w14:textId="77777777" w:rsidR="00D83681" w:rsidRPr="00AF17E0" w:rsidRDefault="00D83681" w:rsidP="00D83681">
      <w:pPr>
        <w:ind w:left="1440"/>
        <w:jc w:val="both"/>
        <w:rPr>
          <w:rFonts w:cs="Calibri"/>
          <w:szCs w:val="24"/>
        </w:rPr>
      </w:pPr>
    </w:p>
    <w:p w14:paraId="0F56C877" w14:textId="77777777" w:rsidR="00D83681" w:rsidRPr="00AF17E0" w:rsidRDefault="00D83681" w:rsidP="00D83681">
      <w:pPr>
        <w:numPr>
          <w:ilvl w:val="0"/>
          <w:numId w:val="12"/>
        </w:numPr>
        <w:spacing w:before="0" w:after="200" w:line="276" w:lineRule="auto"/>
        <w:jc w:val="both"/>
        <w:rPr>
          <w:szCs w:val="24"/>
        </w:rPr>
      </w:pPr>
      <w:proofErr w:type="gramStart"/>
      <w:r w:rsidRPr="00AF17E0">
        <w:rPr>
          <w:szCs w:val="24"/>
        </w:rPr>
        <w:t xml:space="preserve">In most of the jurisdictions, there is no specific  legislation/regulation prohibiting the creation of currency (or other monetary instrument) or issuance of any bill of exchange, promissory note or similar instrument for the payment of money to the bearer on demand, other </w:t>
      </w:r>
      <w:r>
        <w:rPr>
          <w:szCs w:val="24"/>
        </w:rPr>
        <w:t>than</w:t>
      </w:r>
      <w:r w:rsidRPr="00AF17E0">
        <w:rPr>
          <w:szCs w:val="24"/>
        </w:rPr>
        <w:t xml:space="preserve"> central issuing authority however, central banks have sole right to issue bank notes, in case of Kenya Central Bank in consultation with the Minister may, by regulations published in the Gazette prohibit the issue by any person other than the Bank of any bill of exchange, promissory note or similar instrument for the payment of money to the bearer on demand.</w:t>
      </w:r>
      <w:proofErr w:type="gramEnd"/>
      <w:r w:rsidRPr="00AF17E0">
        <w:rPr>
          <w:szCs w:val="24"/>
        </w:rPr>
        <w:t xml:space="preserve"> </w:t>
      </w:r>
      <w:proofErr w:type="gramStart"/>
      <w:r w:rsidRPr="00AF17E0">
        <w:rPr>
          <w:szCs w:val="24"/>
        </w:rPr>
        <w:t xml:space="preserve">Further, Norway and Namibia have no legal provision directly or indirectly that prohibits issuance of any bill of exchange, promissory note or similar instrument for the payment of money to the bearer on demand, other </w:t>
      </w:r>
      <w:r>
        <w:rPr>
          <w:szCs w:val="24"/>
        </w:rPr>
        <w:t>than</w:t>
      </w:r>
      <w:r w:rsidRPr="00AF17E0">
        <w:rPr>
          <w:szCs w:val="24"/>
        </w:rPr>
        <w:t xml:space="preserve"> central issuing authority whereas in Mozambique, there is no  legislation/regulation prohibiting the creation of currency (or other monetary instrument) other </w:t>
      </w:r>
      <w:r>
        <w:rPr>
          <w:szCs w:val="24"/>
        </w:rPr>
        <w:t>than</w:t>
      </w:r>
      <w:r w:rsidRPr="00AF17E0">
        <w:rPr>
          <w:szCs w:val="24"/>
        </w:rPr>
        <w:t xml:space="preserve"> central issuing authority.</w:t>
      </w:r>
      <w:proofErr w:type="gramEnd"/>
    </w:p>
    <w:p w14:paraId="0F554072" w14:textId="77777777" w:rsidR="00D83681" w:rsidRPr="00AF17E0" w:rsidRDefault="00D83681" w:rsidP="00D83681">
      <w:pPr>
        <w:numPr>
          <w:ilvl w:val="0"/>
          <w:numId w:val="12"/>
        </w:numPr>
        <w:spacing w:before="0" w:after="200" w:line="276" w:lineRule="auto"/>
        <w:jc w:val="both"/>
        <w:rPr>
          <w:szCs w:val="24"/>
        </w:rPr>
      </w:pPr>
      <w:r w:rsidRPr="00AF17E0">
        <w:rPr>
          <w:szCs w:val="24"/>
        </w:rPr>
        <w:t xml:space="preserve">In all jurisdictions, there are legislation/regulation prohibiting the circulation of “counterfeit” instruments except Egypt who responded not applicable whereas Norway responded as </w:t>
      </w:r>
      <w:proofErr w:type="gramStart"/>
      <w:r w:rsidRPr="00AF17E0">
        <w:rPr>
          <w:szCs w:val="24"/>
        </w:rPr>
        <w:t>Not</w:t>
      </w:r>
      <w:proofErr w:type="gramEnd"/>
      <w:r w:rsidRPr="00AF17E0">
        <w:rPr>
          <w:szCs w:val="24"/>
        </w:rPr>
        <w:t xml:space="preserve"> sure.</w:t>
      </w:r>
    </w:p>
    <w:p w14:paraId="54960644" w14:textId="77777777" w:rsidR="00D83681" w:rsidRPr="00AF17E0" w:rsidRDefault="00D83681" w:rsidP="00D83681">
      <w:pPr>
        <w:numPr>
          <w:ilvl w:val="0"/>
          <w:numId w:val="12"/>
        </w:numPr>
        <w:spacing w:before="0" w:after="200" w:line="276" w:lineRule="auto"/>
        <w:jc w:val="both"/>
        <w:rPr>
          <w:szCs w:val="24"/>
        </w:rPr>
      </w:pPr>
      <w:r w:rsidRPr="00AF17E0">
        <w:rPr>
          <w:szCs w:val="24"/>
        </w:rPr>
        <w:t xml:space="preserve">In all jurisdictions, they have legislation or regulation relating to the provision of currency distribution/cash management and the provision of payments services except Mozambique, South Africa, Swaziland and Namibia, there are no legislation or </w:t>
      </w:r>
      <w:proofErr w:type="gramStart"/>
      <w:r w:rsidRPr="00AF17E0">
        <w:rPr>
          <w:szCs w:val="24"/>
        </w:rPr>
        <w:t>regulation which</w:t>
      </w:r>
      <w:proofErr w:type="gramEnd"/>
      <w:r w:rsidRPr="00AF17E0">
        <w:rPr>
          <w:szCs w:val="24"/>
        </w:rPr>
        <w:t xml:space="preserve"> directly provides for the management of currency. Whereas Lesotho responded that Central Bank may appoint, on such terms and conditions as may be agreed, one or more licensed institutions or other agents in Lesotho to act in an agency capacity for the issue, exchange and withdrawal of notes and coins.</w:t>
      </w:r>
    </w:p>
    <w:p w14:paraId="1A7B4907" w14:textId="77777777" w:rsidR="00D83681" w:rsidRPr="00AF17E0" w:rsidRDefault="00D83681" w:rsidP="00D83681">
      <w:pPr>
        <w:numPr>
          <w:ilvl w:val="0"/>
          <w:numId w:val="12"/>
        </w:numPr>
        <w:spacing w:before="0" w:after="200" w:line="276" w:lineRule="auto"/>
        <w:jc w:val="both"/>
        <w:rPr>
          <w:szCs w:val="24"/>
        </w:rPr>
      </w:pPr>
      <w:r w:rsidRPr="00AF17E0">
        <w:rPr>
          <w:szCs w:val="24"/>
        </w:rPr>
        <w:t xml:space="preserve"> In Mozambique and Mexico’ the laws and regulations do not stipulate the nature or form of currency. </w:t>
      </w:r>
    </w:p>
    <w:p w14:paraId="06AD61B8" w14:textId="77777777" w:rsidR="00D83681" w:rsidRPr="00AF17E0" w:rsidRDefault="00D83681" w:rsidP="00D83681">
      <w:pPr>
        <w:numPr>
          <w:ilvl w:val="0"/>
          <w:numId w:val="12"/>
        </w:numPr>
        <w:spacing w:before="0"/>
        <w:jc w:val="both"/>
        <w:rPr>
          <w:rFonts w:cs="Calibri"/>
          <w:szCs w:val="24"/>
        </w:rPr>
      </w:pPr>
      <w:r w:rsidRPr="00AF17E0">
        <w:rPr>
          <w:szCs w:val="24"/>
        </w:rPr>
        <w:t>In all jurisdictions except Mozambique and Mexico’ , the acts/rules stipulate the legal nature of entities involved, in Mexico the law only stipulates the requirements for participation in the system, but it does not mention the legal nature of such entities or interoperability issues. In Pakistan, the rules i.e. regulatory framework address access and interoperability issues.</w:t>
      </w:r>
    </w:p>
    <w:p w14:paraId="448A90F5" w14:textId="77777777" w:rsidR="00D83681" w:rsidRPr="00AF17E0" w:rsidRDefault="00D83681" w:rsidP="00D83681">
      <w:pPr>
        <w:numPr>
          <w:ilvl w:val="0"/>
          <w:numId w:val="12"/>
        </w:numPr>
        <w:spacing w:before="0"/>
        <w:jc w:val="both"/>
        <w:rPr>
          <w:rFonts w:cs="Calibri"/>
          <w:szCs w:val="24"/>
        </w:rPr>
      </w:pPr>
      <w:proofErr w:type="gramStart"/>
      <w:r w:rsidRPr="00AF17E0">
        <w:rPr>
          <w:szCs w:val="24"/>
        </w:rPr>
        <w:t>In all jurisdictions except South Africa,</w:t>
      </w:r>
      <w:r>
        <w:rPr>
          <w:szCs w:val="24"/>
        </w:rPr>
        <w:t xml:space="preserve"> </w:t>
      </w:r>
      <w:r w:rsidRPr="00AF17E0">
        <w:rPr>
          <w:szCs w:val="24"/>
        </w:rPr>
        <w:t xml:space="preserve">Pakistan and Sweden, do not have </w:t>
      </w:r>
      <w:r w:rsidRPr="00AF17E0">
        <w:rPr>
          <w:rFonts w:cs="Calibri"/>
          <w:szCs w:val="24"/>
        </w:rPr>
        <w:t>any regulations governing the distribution of currency or the provision of payment services by Non-Bank entities, South Africa stated that National Payments System Act No. 78 of 1998, as well as SARB Position Paper on Electronic Money by the National Payment System Department which stipulates that only registered South African banks may be e-money issuers.</w:t>
      </w:r>
      <w:r w:rsidRPr="00AF17E0">
        <w:rPr>
          <w:rFonts w:cs="Calibri"/>
          <w:szCs w:val="24"/>
        </w:rPr>
        <w:tab/>
      </w:r>
      <w:proofErr w:type="gramEnd"/>
    </w:p>
    <w:p w14:paraId="12E7DAED" w14:textId="77777777" w:rsidR="00D83681" w:rsidRPr="00AF17E0" w:rsidRDefault="00D83681" w:rsidP="00D83681">
      <w:pPr>
        <w:numPr>
          <w:ilvl w:val="0"/>
          <w:numId w:val="12"/>
        </w:numPr>
        <w:spacing w:before="0"/>
        <w:jc w:val="both"/>
        <w:rPr>
          <w:rFonts w:cs="Calibri"/>
          <w:szCs w:val="24"/>
        </w:rPr>
      </w:pPr>
      <w:r w:rsidRPr="00AF17E0">
        <w:rPr>
          <w:szCs w:val="24"/>
        </w:rPr>
        <w:lastRenderedPageBreak/>
        <w:t xml:space="preserve">In all jurisdictions except South Africa, Namibia, Lesotho, </w:t>
      </w:r>
      <w:r w:rsidRPr="00AF17E0">
        <w:rPr>
          <w:rFonts w:cs="Calibri"/>
          <w:szCs w:val="24"/>
        </w:rPr>
        <w:t xml:space="preserve">China and Norway </w:t>
      </w:r>
      <w:r w:rsidRPr="00AF17E0">
        <w:rPr>
          <w:szCs w:val="24"/>
        </w:rPr>
        <w:t xml:space="preserve">have a national financial inclusion strategy. In South Africa, Namibia and Lesotho do not have a national financial inclusion strategy but they </w:t>
      </w:r>
      <w:proofErr w:type="gramStart"/>
      <w:r w:rsidRPr="00AF17E0">
        <w:rPr>
          <w:szCs w:val="24"/>
        </w:rPr>
        <w:t>have</w:t>
      </w:r>
      <w:proofErr w:type="gramEnd"/>
      <w:r w:rsidRPr="00AF17E0">
        <w:rPr>
          <w:szCs w:val="24"/>
        </w:rPr>
        <w:t xml:space="preserve"> other frameworks/policy papers/strategy where financial is one of the pillar</w:t>
      </w:r>
      <w:r>
        <w:rPr>
          <w:szCs w:val="24"/>
        </w:rPr>
        <w:t>s</w:t>
      </w:r>
      <w:r w:rsidRPr="00AF17E0">
        <w:rPr>
          <w:szCs w:val="24"/>
        </w:rPr>
        <w:t xml:space="preserve">. However, </w:t>
      </w:r>
      <w:r w:rsidRPr="00AF17E0">
        <w:rPr>
          <w:rFonts w:cs="Calibri"/>
          <w:szCs w:val="24"/>
        </w:rPr>
        <w:t xml:space="preserve">China and Norway do </w:t>
      </w:r>
      <w:r>
        <w:rPr>
          <w:rFonts w:cs="Calibri"/>
          <w:szCs w:val="24"/>
        </w:rPr>
        <w:t>not</w:t>
      </w:r>
      <w:r w:rsidRPr="00AF17E0">
        <w:rPr>
          <w:rFonts w:cs="Calibri"/>
          <w:szCs w:val="24"/>
        </w:rPr>
        <w:t xml:space="preserve"> </w:t>
      </w:r>
      <w:r w:rsidRPr="00AF17E0">
        <w:rPr>
          <w:szCs w:val="24"/>
        </w:rPr>
        <w:t>have any national financial inclusion strategy</w:t>
      </w:r>
    </w:p>
    <w:p w14:paraId="63C67A5B" w14:textId="77777777" w:rsidR="00D83681" w:rsidRPr="00AF17E0" w:rsidRDefault="00D83681" w:rsidP="00D83681">
      <w:pPr>
        <w:numPr>
          <w:ilvl w:val="0"/>
          <w:numId w:val="12"/>
        </w:numPr>
        <w:spacing w:before="0"/>
        <w:jc w:val="both"/>
        <w:rPr>
          <w:rFonts w:cs="Calibri"/>
          <w:szCs w:val="24"/>
        </w:rPr>
      </w:pPr>
      <w:r w:rsidRPr="00AF17E0">
        <w:rPr>
          <w:szCs w:val="24"/>
        </w:rPr>
        <w:t xml:space="preserve">In all jurisdictions, except </w:t>
      </w:r>
      <w:r w:rsidRPr="00AF17E0">
        <w:rPr>
          <w:rFonts w:cs="Calibri"/>
          <w:szCs w:val="24"/>
        </w:rPr>
        <w:t xml:space="preserve">Mexico have specific legislation or regulation regarding e-money. </w:t>
      </w:r>
      <w:proofErr w:type="gramStart"/>
      <w:r w:rsidRPr="00AF17E0">
        <w:rPr>
          <w:rFonts w:cs="Calibri"/>
          <w:szCs w:val="24"/>
        </w:rPr>
        <w:t>In Mexico, the Fintech Law was recently proposed and approved in the Senate and is pending Congress’ approval, addresses means of payments in electronic form.</w:t>
      </w:r>
      <w:proofErr w:type="gramEnd"/>
    </w:p>
    <w:p w14:paraId="5050E11B" w14:textId="77777777" w:rsidR="00D83681" w:rsidRPr="00AF17E0" w:rsidRDefault="00D83681" w:rsidP="00D83681">
      <w:pPr>
        <w:numPr>
          <w:ilvl w:val="0"/>
          <w:numId w:val="12"/>
        </w:numPr>
        <w:spacing w:before="0"/>
        <w:jc w:val="both"/>
        <w:rPr>
          <w:rFonts w:cs="Calibri"/>
          <w:szCs w:val="24"/>
        </w:rPr>
      </w:pPr>
      <w:r w:rsidRPr="00AF17E0">
        <w:rPr>
          <w:rFonts w:cs="Calibri"/>
          <w:szCs w:val="24"/>
        </w:rPr>
        <w:t>Mexico, China, Egypt, Lesotho, Mozambique, Namibia, Norway and Sri</w:t>
      </w:r>
      <w:r>
        <w:rPr>
          <w:rFonts w:cs="Calibri"/>
          <w:szCs w:val="24"/>
        </w:rPr>
        <w:t xml:space="preserve"> </w:t>
      </w:r>
      <w:r w:rsidRPr="00AF17E0">
        <w:rPr>
          <w:rFonts w:cs="Calibri"/>
          <w:szCs w:val="24"/>
        </w:rPr>
        <w:t xml:space="preserve">Lanka existing laws and regulations do not accommodate the possibility of Digital Fiat Currency. Kenya responded it </w:t>
      </w:r>
      <w:proofErr w:type="gramStart"/>
      <w:r w:rsidRPr="00AF17E0">
        <w:rPr>
          <w:rFonts w:cs="Calibri"/>
          <w:szCs w:val="24"/>
        </w:rPr>
        <w:t>is not precisely defined</w:t>
      </w:r>
      <w:proofErr w:type="gramEnd"/>
      <w:r w:rsidRPr="00AF17E0">
        <w:rPr>
          <w:rFonts w:cs="Calibri"/>
          <w:szCs w:val="24"/>
        </w:rPr>
        <w:t xml:space="preserve"> and Brazil responded that it depends on legal interpretation, whereas, South African Reserve Bank is open to issuing a national digital currency, which would likely be based on </w:t>
      </w:r>
      <w:proofErr w:type="spellStart"/>
      <w:r w:rsidRPr="00AF17E0">
        <w:rPr>
          <w:rFonts w:cs="Calibri"/>
          <w:szCs w:val="24"/>
        </w:rPr>
        <w:t>Blockchain</w:t>
      </w:r>
      <w:proofErr w:type="spellEnd"/>
      <w:r w:rsidRPr="00AF17E0">
        <w:rPr>
          <w:rFonts w:cs="Calibri"/>
          <w:szCs w:val="24"/>
        </w:rPr>
        <w:t xml:space="preserve"> or Distributed Ledger Technology (DLT). Other jurisdiction</w:t>
      </w:r>
      <w:r>
        <w:rPr>
          <w:rFonts w:cs="Calibri"/>
          <w:szCs w:val="24"/>
        </w:rPr>
        <w:t>s</w:t>
      </w:r>
      <w:r w:rsidRPr="00AF17E0">
        <w:rPr>
          <w:rFonts w:cs="Calibri"/>
          <w:szCs w:val="24"/>
        </w:rPr>
        <w:t xml:space="preserve"> have not responded specifically on this question.</w:t>
      </w:r>
    </w:p>
    <w:p w14:paraId="49D89FCD" w14:textId="6A766E67" w:rsidR="00D83681" w:rsidRPr="00AF17E0" w:rsidRDefault="00D83681" w:rsidP="00D83681">
      <w:pPr>
        <w:numPr>
          <w:ilvl w:val="0"/>
          <w:numId w:val="12"/>
        </w:numPr>
        <w:spacing w:before="0"/>
        <w:jc w:val="both"/>
        <w:rPr>
          <w:rFonts w:cs="Calibri"/>
          <w:szCs w:val="24"/>
        </w:rPr>
      </w:pPr>
      <w:r w:rsidRPr="00AF17E0">
        <w:rPr>
          <w:rFonts w:cs="Calibri"/>
          <w:szCs w:val="24"/>
        </w:rPr>
        <w:t xml:space="preserve">Except </w:t>
      </w:r>
      <w:proofErr w:type="gramStart"/>
      <w:r w:rsidRPr="00AF17E0">
        <w:rPr>
          <w:rFonts w:cs="Calibri"/>
          <w:szCs w:val="24"/>
        </w:rPr>
        <w:t>Mozambique</w:t>
      </w:r>
      <w:proofErr w:type="gramEnd"/>
      <w:r w:rsidRPr="00AF17E0">
        <w:rPr>
          <w:rFonts w:cs="Calibri"/>
          <w:szCs w:val="24"/>
        </w:rPr>
        <w:t xml:space="preserve"> other countries exiting laws/regulations may be extrapolated that the intent of the rules governing the issuance of currency was to bestow upon a central authority the sole power to issue currency whatever the form (physical or digital). </w:t>
      </w:r>
      <w:r>
        <w:rPr>
          <w:rFonts w:cs="Calibri"/>
          <w:szCs w:val="24"/>
        </w:rPr>
        <w:t xml:space="preserve">However, a </w:t>
      </w:r>
      <w:r w:rsidRPr="00AF17E0">
        <w:rPr>
          <w:rFonts w:cs="Calibri"/>
          <w:szCs w:val="24"/>
        </w:rPr>
        <w:t xml:space="preserve">number of countries has mentioned their laws to </w:t>
      </w:r>
      <w:proofErr w:type="gramStart"/>
      <w:r w:rsidRPr="00AF17E0">
        <w:rPr>
          <w:rFonts w:cs="Calibri"/>
          <w:szCs w:val="24"/>
        </w:rPr>
        <w:t>be changed</w:t>
      </w:r>
      <w:proofErr w:type="gramEnd"/>
      <w:r w:rsidRPr="00AF17E0">
        <w:rPr>
          <w:rFonts w:cs="Calibri"/>
          <w:szCs w:val="24"/>
        </w:rPr>
        <w:t xml:space="preserve"> to accommodate DFC list is attached as Annex C.</w:t>
      </w:r>
    </w:p>
    <w:p w14:paraId="167750E5" w14:textId="77777777" w:rsidR="00D83681" w:rsidRPr="00AF17E0" w:rsidRDefault="00D83681" w:rsidP="00D83681">
      <w:pPr>
        <w:numPr>
          <w:ilvl w:val="0"/>
          <w:numId w:val="12"/>
        </w:numPr>
        <w:spacing w:before="0"/>
        <w:jc w:val="both"/>
        <w:rPr>
          <w:rFonts w:cs="Calibri"/>
          <w:szCs w:val="24"/>
        </w:rPr>
      </w:pPr>
      <w:r w:rsidRPr="00AF17E0">
        <w:rPr>
          <w:rFonts w:cs="Calibri"/>
          <w:szCs w:val="24"/>
        </w:rPr>
        <w:t xml:space="preserve">Except Norway and Sweden there is no legal framework in place in other countries /for the issuance of privately issued digital </w:t>
      </w:r>
      <w:proofErr w:type="gramStart"/>
      <w:r w:rsidRPr="00AF17E0">
        <w:rPr>
          <w:rFonts w:cs="Calibri"/>
          <w:szCs w:val="24"/>
        </w:rPr>
        <w:t>currency.</w:t>
      </w:r>
      <w:proofErr w:type="gramEnd"/>
    </w:p>
    <w:p w14:paraId="7A67175C" w14:textId="77777777" w:rsidR="00D83681" w:rsidRPr="00AF17E0" w:rsidRDefault="00D83681" w:rsidP="00D83681">
      <w:pPr>
        <w:numPr>
          <w:ilvl w:val="0"/>
          <w:numId w:val="12"/>
        </w:numPr>
        <w:spacing w:before="0"/>
        <w:jc w:val="both"/>
        <w:rPr>
          <w:rFonts w:cs="Calibri"/>
          <w:szCs w:val="24"/>
        </w:rPr>
      </w:pPr>
      <w:r w:rsidRPr="00AF17E0">
        <w:rPr>
          <w:rFonts w:cs="Calibri"/>
          <w:szCs w:val="24"/>
        </w:rPr>
        <w:t xml:space="preserve">China, Egypt, Mozambique and Pakistan banned/issued warning for privately issued digital currencies such as virtual currencies, whereas in Norway it is legal. In Brazil and Sweden </w:t>
      </w:r>
      <w:proofErr w:type="gramStart"/>
      <w:r w:rsidRPr="00AF17E0">
        <w:rPr>
          <w:rFonts w:cs="Calibri"/>
          <w:szCs w:val="24"/>
        </w:rPr>
        <w:t>it would be decided by Parliament and Government</w:t>
      </w:r>
      <w:proofErr w:type="gramEnd"/>
      <w:r w:rsidRPr="00AF17E0">
        <w:rPr>
          <w:rFonts w:cs="Calibri"/>
          <w:szCs w:val="24"/>
        </w:rPr>
        <w:t xml:space="preserve"> respectively. Swaziland, South Africa, Namibia and Lesotho take it as Payment mechanism/instrument.</w:t>
      </w:r>
    </w:p>
    <w:p w14:paraId="5FF83123" w14:textId="77777777" w:rsidR="00D83681" w:rsidRPr="00B3110B" w:rsidRDefault="00D83681" w:rsidP="00D83681">
      <w:pPr>
        <w:numPr>
          <w:ilvl w:val="0"/>
          <w:numId w:val="12"/>
        </w:numPr>
        <w:spacing w:before="0"/>
        <w:jc w:val="both"/>
        <w:rPr>
          <w:szCs w:val="24"/>
        </w:rPr>
      </w:pPr>
      <w:r w:rsidRPr="00B3110B">
        <w:rPr>
          <w:rFonts w:cs="Calibri"/>
          <w:szCs w:val="24"/>
        </w:rPr>
        <w:t>Brazil, China, Mozambique, Pakistan, Sri Lanka do not feel an overarching need for the country to consider the issuance of currency in digital Fiat form, however, they do realize the importance of digital payment along with associated benefits such as reduced cost, efficiency and transactions traceability etc. and working for promotion of digital payments. Further, China is also experimenting with digital currencies. Egypt, South Africa, Swaziland, Sweden and Lesotho responded positively an overarching need for the country to consider the issuance of currency in digital Fiat form.</w:t>
      </w:r>
    </w:p>
    <w:p w14:paraId="4F81EA59" w14:textId="77777777" w:rsidR="00D83681" w:rsidRPr="00AF17E0" w:rsidRDefault="00D83681" w:rsidP="00D83681">
      <w:pPr>
        <w:ind w:left="720"/>
        <w:rPr>
          <w:szCs w:val="24"/>
        </w:rPr>
      </w:pPr>
    </w:p>
    <w:p w14:paraId="45D8185E" w14:textId="7F1B4C58" w:rsidR="00D83681" w:rsidRPr="00E54C1F" w:rsidRDefault="00D83681" w:rsidP="00E54C1F">
      <w:pPr>
        <w:pStyle w:val="Heading3"/>
        <w:numPr>
          <w:ilvl w:val="0"/>
          <w:numId w:val="0"/>
        </w:numPr>
        <w:ind w:left="720" w:hanging="720"/>
        <w:rPr>
          <w:szCs w:val="32"/>
        </w:rPr>
      </w:pPr>
      <w:r w:rsidRPr="00AF17E0">
        <w:br w:type="page"/>
      </w:r>
      <w:bookmarkStart w:id="28" w:name="_Toc12001268"/>
      <w:r>
        <w:lastRenderedPageBreak/>
        <w:t>Annex</w:t>
      </w:r>
      <w:r w:rsidRPr="00AF17E0">
        <w:t xml:space="preserve"> A</w:t>
      </w:r>
      <w:bookmarkEnd w:id="28"/>
      <w:r w:rsidR="007E0CA0">
        <w:t>:</w:t>
      </w:r>
      <w:r w:rsidR="00E54C1F">
        <w:t xml:space="preserve"> </w:t>
      </w:r>
      <w:r>
        <w:t>Contributors to the Survey</w:t>
      </w:r>
    </w:p>
    <w:p w14:paraId="6579F4ED" w14:textId="77777777" w:rsidR="00F812A7" w:rsidRDefault="00F812A7" w:rsidP="00D83681">
      <w:pPr>
        <w:rPr>
          <w:b/>
          <w:szCs w:val="24"/>
        </w:rPr>
      </w:pPr>
    </w:p>
    <w:p w14:paraId="63E927D6" w14:textId="77777777" w:rsidR="00F812A7" w:rsidRPr="00F812A7" w:rsidRDefault="00F812A7" w:rsidP="00F812A7">
      <w:pPr>
        <w:pStyle w:val="Heading1"/>
        <w:numPr>
          <w:ilvl w:val="0"/>
          <w:numId w:val="0"/>
        </w:numPr>
        <w:spacing w:before="0"/>
        <w:rPr>
          <w:b w:val="0"/>
          <w:szCs w:val="24"/>
        </w:rPr>
      </w:pPr>
      <w:r w:rsidRPr="00F812A7">
        <w:rPr>
          <w:b w:val="0"/>
          <w:szCs w:val="24"/>
        </w:rPr>
        <w:t>1.</w:t>
      </w:r>
      <w:r w:rsidRPr="00F812A7">
        <w:rPr>
          <w:b w:val="0"/>
          <w:szCs w:val="24"/>
        </w:rPr>
        <w:tab/>
        <w:t>Brazil</w:t>
      </w:r>
    </w:p>
    <w:p w14:paraId="02AA24E6" w14:textId="77777777" w:rsidR="00F812A7" w:rsidRPr="00F812A7" w:rsidRDefault="00F812A7" w:rsidP="00F812A7">
      <w:pPr>
        <w:pStyle w:val="Heading1"/>
        <w:numPr>
          <w:ilvl w:val="0"/>
          <w:numId w:val="0"/>
        </w:numPr>
        <w:spacing w:before="0"/>
        <w:rPr>
          <w:b w:val="0"/>
          <w:szCs w:val="24"/>
        </w:rPr>
      </w:pPr>
      <w:r w:rsidRPr="00F812A7">
        <w:rPr>
          <w:b w:val="0"/>
          <w:szCs w:val="24"/>
        </w:rPr>
        <w:t>2.</w:t>
      </w:r>
      <w:r w:rsidRPr="00F812A7">
        <w:rPr>
          <w:b w:val="0"/>
          <w:szCs w:val="24"/>
        </w:rPr>
        <w:tab/>
        <w:t>China</w:t>
      </w:r>
    </w:p>
    <w:p w14:paraId="54562B19" w14:textId="77777777" w:rsidR="00F812A7" w:rsidRPr="00F812A7" w:rsidRDefault="00F812A7" w:rsidP="00F812A7">
      <w:pPr>
        <w:pStyle w:val="Heading1"/>
        <w:numPr>
          <w:ilvl w:val="0"/>
          <w:numId w:val="0"/>
        </w:numPr>
        <w:spacing w:before="0"/>
        <w:rPr>
          <w:b w:val="0"/>
          <w:szCs w:val="24"/>
        </w:rPr>
      </w:pPr>
      <w:r w:rsidRPr="00F812A7">
        <w:rPr>
          <w:b w:val="0"/>
          <w:szCs w:val="24"/>
        </w:rPr>
        <w:t>3.</w:t>
      </w:r>
      <w:r w:rsidRPr="00F812A7">
        <w:rPr>
          <w:b w:val="0"/>
          <w:szCs w:val="24"/>
        </w:rPr>
        <w:tab/>
        <w:t>Egypt</w:t>
      </w:r>
    </w:p>
    <w:p w14:paraId="08C049FC" w14:textId="77777777" w:rsidR="00F812A7" w:rsidRPr="00F812A7" w:rsidRDefault="00F812A7" w:rsidP="00F812A7">
      <w:pPr>
        <w:pStyle w:val="Heading1"/>
        <w:numPr>
          <w:ilvl w:val="0"/>
          <w:numId w:val="0"/>
        </w:numPr>
        <w:spacing w:before="0"/>
        <w:rPr>
          <w:b w:val="0"/>
          <w:szCs w:val="24"/>
        </w:rPr>
      </w:pPr>
      <w:r w:rsidRPr="00F812A7">
        <w:rPr>
          <w:b w:val="0"/>
          <w:szCs w:val="24"/>
        </w:rPr>
        <w:t>4.</w:t>
      </w:r>
      <w:r w:rsidRPr="00F812A7">
        <w:rPr>
          <w:b w:val="0"/>
          <w:szCs w:val="24"/>
        </w:rPr>
        <w:tab/>
        <w:t>Eswatini</w:t>
      </w:r>
    </w:p>
    <w:p w14:paraId="53E3023E" w14:textId="77777777" w:rsidR="00F812A7" w:rsidRPr="00F812A7" w:rsidRDefault="00F812A7" w:rsidP="00F812A7">
      <w:pPr>
        <w:pStyle w:val="Heading1"/>
        <w:numPr>
          <w:ilvl w:val="0"/>
          <w:numId w:val="0"/>
        </w:numPr>
        <w:spacing w:before="0"/>
        <w:rPr>
          <w:b w:val="0"/>
          <w:szCs w:val="24"/>
        </w:rPr>
      </w:pPr>
      <w:r w:rsidRPr="00F812A7">
        <w:rPr>
          <w:b w:val="0"/>
          <w:szCs w:val="24"/>
        </w:rPr>
        <w:t>5.</w:t>
      </w:r>
      <w:r w:rsidRPr="00F812A7">
        <w:rPr>
          <w:b w:val="0"/>
          <w:szCs w:val="24"/>
        </w:rPr>
        <w:tab/>
        <w:t>India</w:t>
      </w:r>
    </w:p>
    <w:p w14:paraId="46D9D91E" w14:textId="77777777" w:rsidR="00F812A7" w:rsidRPr="00F812A7" w:rsidRDefault="00F812A7" w:rsidP="00F812A7">
      <w:pPr>
        <w:pStyle w:val="Heading1"/>
        <w:numPr>
          <w:ilvl w:val="0"/>
          <w:numId w:val="0"/>
        </w:numPr>
        <w:spacing w:before="0"/>
        <w:rPr>
          <w:b w:val="0"/>
          <w:szCs w:val="24"/>
        </w:rPr>
      </w:pPr>
      <w:r w:rsidRPr="00F812A7">
        <w:rPr>
          <w:b w:val="0"/>
          <w:szCs w:val="24"/>
        </w:rPr>
        <w:t>6.</w:t>
      </w:r>
      <w:r w:rsidRPr="00F812A7">
        <w:rPr>
          <w:b w:val="0"/>
          <w:szCs w:val="24"/>
        </w:rPr>
        <w:tab/>
        <w:t>Kenya</w:t>
      </w:r>
    </w:p>
    <w:p w14:paraId="2E6B3083" w14:textId="77777777" w:rsidR="00F812A7" w:rsidRPr="00F812A7" w:rsidRDefault="00F812A7" w:rsidP="00F812A7">
      <w:pPr>
        <w:pStyle w:val="Heading1"/>
        <w:numPr>
          <w:ilvl w:val="0"/>
          <w:numId w:val="0"/>
        </w:numPr>
        <w:spacing w:before="0"/>
        <w:rPr>
          <w:b w:val="0"/>
          <w:szCs w:val="24"/>
        </w:rPr>
      </w:pPr>
      <w:r w:rsidRPr="00F812A7">
        <w:rPr>
          <w:b w:val="0"/>
          <w:szCs w:val="24"/>
        </w:rPr>
        <w:t>7.</w:t>
      </w:r>
      <w:r w:rsidRPr="00F812A7">
        <w:rPr>
          <w:b w:val="0"/>
          <w:szCs w:val="24"/>
        </w:rPr>
        <w:tab/>
        <w:t>Lesotho</w:t>
      </w:r>
    </w:p>
    <w:p w14:paraId="6130D88C" w14:textId="77777777" w:rsidR="00F812A7" w:rsidRPr="00F812A7" w:rsidRDefault="00F812A7" w:rsidP="00F812A7">
      <w:pPr>
        <w:pStyle w:val="Heading1"/>
        <w:numPr>
          <w:ilvl w:val="0"/>
          <w:numId w:val="0"/>
        </w:numPr>
        <w:spacing w:before="0"/>
        <w:rPr>
          <w:b w:val="0"/>
          <w:szCs w:val="24"/>
        </w:rPr>
      </w:pPr>
      <w:r w:rsidRPr="00F812A7">
        <w:rPr>
          <w:b w:val="0"/>
          <w:szCs w:val="24"/>
        </w:rPr>
        <w:t>8.</w:t>
      </w:r>
      <w:r w:rsidRPr="00F812A7">
        <w:rPr>
          <w:b w:val="0"/>
          <w:szCs w:val="24"/>
        </w:rPr>
        <w:tab/>
        <w:t>Mexico</w:t>
      </w:r>
    </w:p>
    <w:p w14:paraId="29F04D39" w14:textId="77777777" w:rsidR="00F812A7" w:rsidRPr="00F812A7" w:rsidRDefault="00F812A7" w:rsidP="00F812A7">
      <w:pPr>
        <w:pStyle w:val="Heading1"/>
        <w:numPr>
          <w:ilvl w:val="0"/>
          <w:numId w:val="0"/>
        </w:numPr>
        <w:spacing w:before="0"/>
        <w:rPr>
          <w:b w:val="0"/>
          <w:szCs w:val="24"/>
        </w:rPr>
      </w:pPr>
      <w:r w:rsidRPr="00F812A7">
        <w:rPr>
          <w:b w:val="0"/>
          <w:szCs w:val="24"/>
        </w:rPr>
        <w:t>9.</w:t>
      </w:r>
      <w:r w:rsidRPr="00F812A7">
        <w:rPr>
          <w:b w:val="0"/>
          <w:szCs w:val="24"/>
        </w:rPr>
        <w:tab/>
        <w:t>MMA Southern Africa</w:t>
      </w:r>
    </w:p>
    <w:p w14:paraId="02CF5FCC" w14:textId="77777777" w:rsidR="00F812A7" w:rsidRPr="00F812A7" w:rsidRDefault="00F812A7" w:rsidP="00F812A7">
      <w:pPr>
        <w:pStyle w:val="Heading1"/>
        <w:numPr>
          <w:ilvl w:val="0"/>
          <w:numId w:val="0"/>
        </w:numPr>
        <w:spacing w:before="0"/>
        <w:rPr>
          <w:b w:val="0"/>
          <w:szCs w:val="24"/>
        </w:rPr>
      </w:pPr>
      <w:r w:rsidRPr="00F812A7">
        <w:rPr>
          <w:b w:val="0"/>
          <w:szCs w:val="24"/>
        </w:rPr>
        <w:t>10.</w:t>
      </w:r>
      <w:r w:rsidRPr="00F812A7">
        <w:rPr>
          <w:b w:val="0"/>
          <w:szCs w:val="24"/>
        </w:rPr>
        <w:tab/>
        <w:t>Mozambique</w:t>
      </w:r>
    </w:p>
    <w:p w14:paraId="689AD1A6" w14:textId="77777777" w:rsidR="00F812A7" w:rsidRPr="00F812A7" w:rsidRDefault="00F812A7" w:rsidP="00F812A7">
      <w:pPr>
        <w:pStyle w:val="Heading1"/>
        <w:numPr>
          <w:ilvl w:val="0"/>
          <w:numId w:val="0"/>
        </w:numPr>
        <w:spacing w:before="0"/>
        <w:rPr>
          <w:b w:val="0"/>
          <w:szCs w:val="24"/>
        </w:rPr>
      </w:pPr>
      <w:r w:rsidRPr="00F812A7">
        <w:rPr>
          <w:b w:val="0"/>
          <w:szCs w:val="24"/>
        </w:rPr>
        <w:t>11.</w:t>
      </w:r>
      <w:r w:rsidRPr="00F812A7">
        <w:rPr>
          <w:b w:val="0"/>
          <w:szCs w:val="24"/>
        </w:rPr>
        <w:tab/>
        <w:t>Namibia</w:t>
      </w:r>
    </w:p>
    <w:p w14:paraId="1669C485" w14:textId="77777777" w:rsidR="00F812A7" w:rsidRPr="00F812A7" w:rsidRDefault="00F812A7" w:rsidP="00F812A7">
      <w:pPr>
        <w:pStyle w:val="Heading1"/>
        <w:numPr>
          <w:ilvl w:val="0"/>
          <w:numId w:val="0"/>
        </w:numPr>
        <w:spacing w:before="0"/>
        <w:rPr>
          <w:b w:val="0"/>
          <w:szCs w:val="24"/>
        </w:rPr>
      </w:pPr>
      <w:r w:rsidRPr="00F812A7">
        <w:rPr>
          <w:b w:val="0"/>
          <w:szCs w:val="24"/>
        </w:rPr>
        <w:t>12.</w:t>
      </w:r>
      <w:r w:rsidRPr="00F812A7">
        <w:rPr>
          <w:b w:val="0"/>
          <w:szCs w:val="24"/>
        </w:rPr>
        <w:tab/>
        <w:t>Norway</w:t>
      </w:r>
    </w:p>
    <w:p w14:paraId="72A4EC6B" w14:textId="77777777" w:rsidR="00F812A7" w:rsidRPr="00F812A7" w:rsidRDefault="00F812A7" w:rsidP="00F812A7">
      <w:pPr>
        <w:pStyle w:val="Heading1"/>
        <w:numPr>
          <w:ilvl w:val="0"/>
          <w:numId w:val="0"/>
        </w:numPr>
        <w:spacing w:before="0"/>
        <w:rPr>
          <w:b w:val="0"/>
          <w:szCs w:val="24"/>
        </w:rPr>
      </w:pPr>
      <w:r w:rsidRPr="00F812A7">
        <w:rPr>
          <w:b w:val="0"/>
          <w:szCs w:val="24"/>
        </w:rPr>
        <w:t>13.</w:t>
      </w:r>
      <w:r w:rsidRPr="00F812A7">
        <w:rPr>
          <w:b w:val="0"/>
          <w:szCs w:val="24"/>
        </w:rPr>
        <w:tab/>
        <w:t>Pakistan</w:t>
      </w:r>
    </w:p>
    <w:p w14:paraId="3C0EB75D" w14:textId="77777777" w:rsidR="00F812A7" w:rsidRPr="00F812A7" w:rsidRDefault="00F812A7" w:rsidP="00F812A7">
      <w:pPr>
        <w:pStyle w:val="Heading1"/>
        <w:numPr>
          <w:ilvl w:val="0"/>
          <w:numId w:val="0"/>
        </w:numPr>
        <w:spacing w:before="0"/>
        <w:rPr>
          <w:b w:val="0"/>
          <w:szCs w:val="24"/>
        </w:rPr>
      </w:pPr>
      <w:r w:rsidRPr="00F812A7">
        <w:rPr>
          <w:b w:val="0"/>
          <w:szCs w:val="24"/>
        </w:rPr>
        <w:t>14.</w:t>
      </w:r>
      <w:r w:rsidRPr="00F812A7">
        <w:rPr>
          <w:b w:val="0"/>
          <w:szCs w:val="24"/>
        </w:rPr>
        <w:tab/>
        <w:t>South Africa</w:t>
      </w:r>
    </w:p>
    <w:p w14:paraId="1B9D333E" w14:textId="77777777" w:rsidR="00F812A7" w:rsidRPr="00F812A7" w:rsidRDefault="00F812A7" w:rsidP="00F812A7">
      <w:pPr>
        <w:pStyle w:val="Heading1"/>
        <w:numPr>
          <w:ilvl w:val="0"/>
          <w:numId w:val="0"/>
        </w:numPr>
        <w:spacing w:before="0"/>
        <w:rPr>
          <w:b w:val="0"/>
          <w:szCs w:val="24"/>
        </w:rPr>
      </w:pPr>
      <w:r w:rsidRPr="00F812A7">
        <w:rPr>
          <w:b w:val="0"/>
          <w:szCs w:val="24"/>
        </w:rPr>
        <w:t>15.</w:t>
      </w:r>
      <w:r w:rsidRPr="00F812A7">
        <w:rPr>
          <w:b w:val="0"/>
          <w:szCs w:val="24"/>
        </w:rPr>
        <w:tab/>
        <w:t>Sri Lanka</w:t>
      </w:r>
    </w:p>
    <w:p w14:paraId="05709B5A" w14:textId="038997DE" w:rsidR="00D83681" w:rsidRDefault="00F812A7" w:rsidP="00F812A7">
      <w:pPr>
        <w:pStyle w:val="Heading1"/>
        <w:numPr>
          <w:ilvl w:val="0"/>
          <w:numId w:val="0"/>
        </w:numPr>
        <w:spacing w:before="0"/>
        <w:rPr>
          <w:szCs w:val="24"/>
        </w:rPr>
      </w:pPr>
      <w:r w:rsidRPr="00F812A7">
        <w:rPr>
          <w:b w:val="0"/>
          <w:szCs w:val="24"/>
        </w:rPr>
        <w:t xml:space="preserve">16.    Sweden </w:t>
      </w:r>
      <w:r w:rsidR="00D83681" w:rsidRPr="00AF17E0">
        <w:rPr>
          <w:szCs w:val="24"/>
        </w:rPr>
        <w:br w:type="page"/>
      </w:r>
      <w:bookmarkStart w:id="29" w:name="_Toc12001269"/>
      <w:r w:rsidR="00D83681">
        <w:rPr>
          <w:szCs w:val="24"/>
        </w:rPr>
        <w:lastRenderedPageBreak/>
        <w:t xml:space="preserve">Annex B: Results of </w:t>
      </w:r>
      <w:r w:rsidR="00D83681" w:rsidRPr="008F1713">
        <w:rPr>
          <w:lang w:val="en-US"/>
        </w:rPr>
        <w:t>Survey of Legal Frameworks for DFC: A Survey of 16 jurisdictions</w:t>
      </w:r>
      <w:bookmarkEnd w:id="29"/>
    </w:p>
    <w:p w14:paraId="4C048C0F" w14:textId="77777777" w:rsidR="00D83681" w:rsidRPr="00AF17E0" w:rsidRDefault="00D83681" w:rsidP="00D83681">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682"/>
      </w:tblGrid>
      <w:tr w:rsidR="00D83681" w:rsidRPr="00AF17E0" w14:paraId="6E27FA55" w14:textId="77777777" w:rsidTr="004C0DB5">
        <w:trPr>
          <w:trHeight w:val="300"/>
        </w:trPr>
        <w:tc>
          <w:tcPr>
            <w:tcW w:w="1199" w:type="pct"/>
            <w:shd w:val="clear" w:color="000000" w:fill="FFE799"/>
            <w:noWrap/>
            <w:vAlign w:val="bottom"/>
            <w:hideMark/>
          </w:tcPr>
          <w:p w14:paraId="657DF669" w14:textId="77777777" w:rsidR="00D83681" w:rsidRPr="00AF17E0" w:rsidRDefault="00D83681" w:rsidP="004C0DB5">
            <w:pPr>
              <w:rPr>
                <w:b/>
                <w:bCs/>
                <w:szCs w:val="24"/>
              </w:rPr>
            </w:pPr>
            <w:r w:rsidRPr="00AF17E0">
              <w:rPr>
                <w:b/>
                <w:bCs/>
                <w:szCs w:val="24"/>
              </w:rPr>
              <w:t>Jurisdiction</w:t>
            </w:r>
          </w:p>
        </w:tc>
        <w:tc>
          <w:tcPr>
            <w:tcW w:w="3801" w:type="pct"/>
            <w:shd w:val="clear" w:color="000000" w:fill="FFE799"/>
            <w:noWrap/>
            <w:vAlign w:val="bottom"/>
            <w:hideMark/>
          </w:tcPr>
          <w:p w14:paraId="2C63079E" w14:textId="77777777" w:rsidR="00D83681" w:rsidRPr="00AF17E0" w:rsidRDefault="00D83681" w:rsidP="004C0DB5">
            <w:pPr>
              <w:rPr>
                <w:b/>
                <w:bCs/>
                <w:szCs w:val="24"/>
              </w:rPr>
            </w:pPr>
            <w:r w:rsidRPr="00AF17E0">
              <w:rPr>
                <w:b/>
                <w:bCs/>
                <w:szCs w:val="24"/>
              </w:rPr>
              <w:t>legislation reference</w:t>
            </w:r>
          </w:p>
        </w:tc>
      </w:tr>
      <w:tr w:rsidR="00D83681" w:rsidRPr="00AF17E0" w14:paraId="13672DFC" w14:textId="77777777" w:rsidTr="004C0DB5">
        <w:trPr>
          <w:trHeight w:val="900"/>
        </w:trPr>
        <w:tc>
          <w:tcPr>
            <w:tcW w:w="1199" w:type="pct"/>
            <w:shd w:val="clear" w:color="auto" w:fill="auto"/>
            <w:vAlign w:val="bottom"/>
            <w:hideMark/>
          </w:tcPr>
          <w:p w14:paraId="0EBB8917" w14:textId="77777777" w:rsidR="00D83681" w:rsidRPr="00AF17E0" w:rsidRDefault="00D83681" w:rsidP="004C0DB5">
            <w:pPr>
              <w:rPr>
                <w:szCs w:val="24"/>
              </w:rPr>
            </w:pPr>
            <w:r w:rsidRPr="00AF17E0">
              <w:rPr>
                <w:szCs w:val="24"/>
              </w:rPr>
              <w:t>India</w:t>
            </w:r>
          </w:p>
        </w:tc>
        <w:tc>
          <w:tcPr>
            <w:tcW w:w="3801" w:type="pct"/>
            <w:shd w:val="clear" w:color="auto" w:fill="auto"/>
            <w:vAlign w:val="bottom"/>
            <w:hideMark/>
          </w:tcPr>
          <w:p w14:paraId="4B86F4B9" w14:textId="77777777" w:rsidR="00D83681" w:rsidRPr="00AF17E0" w:rsidRDefault="00D83681" w:rsidP="004C0DB5">
            <w:pPr>
              <w:rPr>
                <w:szCs w:val="24"/>
              </w:rPr>
            </w:pPr>
            <w:r w:rsidRPr="00AF17E0">
              <w:rPr>
                <w:szCs w:val="24"/>
              </w:rPr>
              <w:t xml:space="preserve">The Reserve Bank of India Act, 1934 </w:t>
            </w:r>
            <w:r w:rsidRPr="00AF17E0">
              <w:rPr>
                <w:szCs w:val="24"/>
              </w:rPr>
              <w:br/>
              <w:t>The Coinage Act, 2011</w:t>
            </w:r>
          </w:p>
        </w:tc>
      </w:tr>
      <w:tr w:rsidR="00D83681" w:rsidRPr="00AF17E0" w14:paraId="3A04C64D" w14:textId="77777777" w:rsidTr="004C0DB5">
        <w:trPr>
          <w:trHeight w:val="300"/>
        </w:trPr>
        <w:tc>
          <w:tcPr>
            <w:tcW w:w="1199" w:type="pct"/>
            <w:shd w:val="clear" w:color="auto" w:fill="auto"/>
            <w:vAlign w:val="bottom"/>
            <w:hideMark/>
          </w:tcPr>
          <w:p w14:paraId="785BC8AD" w14:textId="77777777" w:rsidR="00D83681" w:rsidRPr="00AF17E0" w:rsidRDefault="00D83681" w:rsidP="004C0DB5">
            <w:pPr>
              <w:rPr>
                <w:szCs w:val="24"/>
              </w:rPr>
            </w:pPr>
            <w:r w:rsidRPr="00AF17E0">
              <w:rPr>
                <w:szCs w:val="24"/>
              </w:rPr>
              <w:t>Kenya</w:t>
            </w:r>
          </w:p>
        </w:tc>
        <w:tc>
          <w:tcPr>
            <w:tcW w:w="3801" w:type="pct"/>
            <w:shd w:val="clear" w:color="auto" w:fill="auto"/>
            <w:vAlign w:val="bottom"/>
            <w:hideMark/>
          </w:tcPr>
          <w:p w14:paraId="742E9486" w14:textId="77777777" w:rsidR="00D83681" w:rsidRPr="00AF17E0" w:rsidRDefault="00D83681" w:rsidP="004C0DB5">
            <w:pPr>
              <w:rPr>
                <w:szCs w:val="24"/>
              </w:rPr>
            </w:pPr>
            <w:r w:rsidRPr="00AF17E0">
              <w:rPr>
                <w:szCs w:val="24"/>
              </w:rPr>
              <w:t>The Constitution of Kenya and the Central Bank of Kenya Act</w:t>
            </w:r>
          </w:p>
        </w:tc>
      </w:tr>
      <w:tr w:rsidR="00D83681" w:rsidRPr="00A727E3" w14:paraId="5854BF9E" w14:textId="77777777" w:rsidTr="004C0DB5">
        <w:trPr>
          <w:trHeight w:val="900"/>
        </w:trPr>
        <w:tc>
          <w:tcPr>
            <w:tcW w:w="1199" w:type="pct"/>
            <w:shd w:val="clear" w:color="auto" w:fill="auto"/>
            <w:vAlign w:val="bottom"/>
            <w:hideMark/>
          </w:tcPr>
          <w:p w14:paraId="643847EB" w14:textId="77777777" w:rsidR="00D83681" w:rsidRPr="00AF17E0" w:rsidRDefault="00D83681" w:rsidP="004C0DB5">
            <w:pPr>
              <w:rPr>
                <w:szCs w:val="24"/>
              </w:rPr>
            </w:pPr>
            <w:r w:rsidRPr="00AF17E0">
              <w:rPr>
                <w:szCs w:val="24"/>
              </w:rPr>
              <w:t>Mexico</w:t>
            </w:r>
          </w:p>
        </w:tc>
        <w:tc>
          <w:tcPr>
            <w:tcW w:w="3801" w:type="pct"/>
            <w:shd w:val="clear" w:color="auto" w:fill="auto"/>
            <w:vAlign w:val="center"/>
            <w:hideMark/>
          </w:tcPr>
          <w:p w14:paraId="5E2BFB4E" w14:textId="77777777" w:rsidR="00D83681" w:rsidRPr="00246077" w:rsidRDefault="00D83681" w:rsidP="004C0DB5">
            <w:pPr>
              <w:rPr>
                <w:szCs w:val="24"/>
                <w:lang w:val="es-ES_tradnl"/>
              </w:rPr>
            </w:pPr>
            <w:r w:rsidRPr="00246077">
              <w:rPr>
                <w:szCs w:val="24"/>
                <w:lang w:val="es-ES_tradnl"/>
              </w:rPr>
              <w:t xml:space="preserve">The </w:t>
            </w:r>
            <w:proofErr w:type="spellStart"/>
            <w:r w:rsidRPr="00246077">
              <w:rPr>
                <w:szCs w:val="24"/>
                <w:lang w:val="es-ES_tradnl"/>
              </w:rPr>
              <w:t>Mexican</w:t>
            </w:r>
            <w:proofErr w:type="spellEnd"/>
            <w:r w:rsidRPr="00246077">
              <w:rPr>
                <w:szCs w:val="24"/>
                <w:lang w:val="es-ES_tradnl"/>
              </w:rPr>
              <w:t xml:space="preserve"> </w:t>
            </w:r>
            <w:proofErr w:type="spellStart"/>
            <w:r w:rsidRPr="00246077">
              <w:rPr>
                <w:szCs w:val="24"/>
                <w:lang w:val="es-ES_tradnl"/>
              </w:rPr>
              <w:t>Constitution</w:t>
            </w:r>
            <w:proofErr w:type="spellEnd"/>
            <w:r w:rsidRPr="00246077">
              <w:rPr>
                <w:szCs w:val="24"/>
                <w:lang w:val="es-ES_tradnl"/>
              </w:rPr>
              <w:t xml:space="preserve"> (</w:t>
            </w:r>
            <w:proofErr w:type="spellStart"/>
            <w:r w:rsidRPr="00246077">
              <w:rPr>
                <w:szCs w:val="24"/>
                <w:lang w:val="es-ES_tradnl"/>
              </w:rPr>
              <w:t>articles</w:t>
            </w:r>
            <w:proofErr w:type="spellEnd"/>
            <w:r w:rsidRPr="00246077">
              <w:rPr>
                <w:szCs w:val="24"/>
                <w:lang w:val="es-ES_tradnl"/>
              </w:rPr>
              <w:t xml:space="preserve"> 28, 117); </w:t>
            </w:r>
            <w:proofErr w:type="spellStart"/>
            <w:r w:rsidRPr="00246077">
              <w:rPr>
                <w:szCs w:val="24"/>
                <w:lang w:val="es-ES_tradnl"/>
              </w:rPr>
              <w:t>Mexico</w:t>
            </w:r>
            <w:proofErr w:type="spellEnd"/>
            <w:r w:rsidRPr="00246077">
              <w:rPr>
                <w:szCs w:val="24"/>
                <w:lang w:val="es-ES_tradnl"/>
              </w:rPr>
              <w:t xml:space="preserve"> Central Bank </w:t>
            </w:r>
            <w:proofErr w:type="spellStart"/>
            <w:r w:rsidRPr="00246077">
              <w:rPr>
                <w:szCs w:val="24"/>
                <w:lang w:val="es-ES_tradnl"/>
              </w:rPr>
              <w:t>Law</w:t>
            </w:r>
            <w:proofErr w:type="spellEnd"/>
            <w:r w:rsidRPr="00246077">
              <w:rPr>
                <w:szCs w:val="24"/>
                <w:lang w:val="es-ES_tradnl"/>
              </w:rPr>
              <w:t xml:space="preserve"> (</w:t>
            </w:r>
            <w:r w:rsidRPr="00246077">
              <w:rPr>
                <w:iCs/>
                <w:szCs w:val="24"/>
                <w:lang w:val="es-ES_tradnl"/>
              </w:rPr>
              <w:t>Ley del Banco de México</w:t>
            </w:r>
            <w:r w:rsidRPr="00246077">
              <w:rPr>
                <w:szCs w:val="24"/>
                <w:lang w:val="es-ES_tradnl"/>
              </w:rPr>
              <w:t xml:space="preserve">); Central Bank </w:t>
            </w:r>
            <w:proofErr w:type="spellStart"/>
            <w:r w:rsidRPr="00246077">
              <w:rPr>
                <w:szCs w:val="24"/>
                <w:lang w:val="es-ES_tradnl"/>
              </w:rPr>
              <w:t>charter</w:t>
            </w:r>
            <w:proofErr w:type="spellEnd"/>
            <w:r w:rsidRPr="00246077">
              <w:rPr>
                <w:szCs w:val="24"/>
                <w:lang w:val="es-ES_tradnl"/>
              </w:rPr>
              <w:t xml:space="preserve"> (</w:t>
            </w:r>
            <w:r w:rsidRPr="00246077">
              <w:rPr>
                <w:iCs/>
                <w:szCs w:val="24"/>
                <w:lang w:val="es-ES_tradnl"/>
              </w:rPr>
              <w:t>Reglamento Interior del Banco de México</w:t>
            </w:r>
            <w:r w:rsidRPr="00246077">
              <w:rPr>
                <w:szCs w:val="24"/>
                <w:lang w:val="es-ES_tradnl"/>
              </w:rPr>
              <w:t xml:space="preserve">), and the </w:t>
            </w:r>
            <w:proofErr w:type="spellStart"/>
            <w:r w:rsidRPr="00246077">
              <w:rPr>
                <w:szCs w:val="24"/>
                <w:lang w:val="es-ES_tradnl"/>
              </w:rPr>
              <w:t>Mexican</w:t>
            </w:r>
            <w:proofErr w:type="spellEnd"/>
            <w:r w:rsidRPr="00246077">
              <w:rPr>
                <w:szCs w:val="24"/>
                <w:lang w:val="es-ES_tradnl"/>
              </w:rPr>
              <w:t xml:space="preserve"> </w:t>
            </w:r>
            <w:proofErr w:type="spellStart"/>
            <w:r w:rsidRPr="00246077">
              <w:rPr>
                <w:szCs w:val="24"/>
                <w:lang w:val="es-ES_tradnl"/>
              </w:rPr>
              <w:t>Monetary</w:t>
            </w:r>
            <w:proofErr w:type="spellEnd"/>
            <w:r w:rsidRPr="00246077">
              <w:rPr>
                <w:szCs w:val="24"/>
                <w:lang w:val="es-ES_tradnl"/>
              </w:rPr>
              <w:t xml:space="preserve"> </w:t>
            </w:r>
            <w:proofErr w:type="spellStart"/>
            <w:r w:rsidRPr="00246077">
              <w:rPr>
                <w:szCs w:val="24"/>
                <w:lang w:val="es-ES_tradnl"/>
              </w:rPr>
              <w:t>Law</w:t>
            </w:r>
            <w:proofErr w:type="spellEnd"/>
            <w:r w:rsidRPr="00246077">
              <w:rPr>
                <w:szCs w:val="24"/>
                <w:lang w:val="es-ES_tradnl"/>
              </w:rPr>
              <w:t xml:space="preserve"> (</w:t>
            </w:r>
            <w:r w:rsidRPr="00246077">
              <w:rPr>
                <w:iCs/>
                <w:szCs w:val="24"/>
                <w:lang w:val="es-ES_tradnl"/>
              </w:rPr>
              <w:t>Ley Monetaria de los Estados Unidos Mexicanos</w:t>
            </w:r>
            <w:r w:rsidRPr="00246077">
              <w:rPr>
                <w:szCs w:val="24"/>
                <w:lang w:val="es-ES_tradnl"/>
              </w:rPr>
              <w:t>).</w:t>
            </w:r>
          </w:p>
        </w:tc>
      </w:tr>
      <w:tr w:rsidR="00D83681" w:rsidRPr="00AF17E0" w14:paraId="1839F2EB" w14:textId="77777777" w:rsidTr="004C0DB5">
        <w:trPr>
          <w:trHeight w:val="600"/>
        </w:trPr>
        <w:tc>
          <w:tcPr>
            <w:tcW w:w="1199" w:type="pct"/>
            <w:shd w:val="clear" w:color="auto" w:fill="auto"/>
            <w:vAlign w:val="bottom"/>
            <w:hideMark/>
          </w:tcPr>
          <w:p w14:paraId="4647F9E6" w14:textId="77777777" w:rsidR="00D83681" w:rsidRPr="00AF17E0" w:rsidRDefault="00D83681" w:rsidP="004C0DB5">
            <w:pPr>
              <w:rPr>
                <w:szCs w:val="24"/>
              </w:rPr>
            </w:pPr>
            <w:r w:rsidRPr="00AF17E0">
              <w:rPr>
                <w:szCs w:val="24"/>
              </w:rPr>
              <w:t>Brazil</w:t>
            </w:r>
          </w:p>
        </w:tc>
        <w:tc>
          <w:tcPr>
            <w:tcW w:w="3801" w:type="pct"/>
            <w:shd w:val="clear" w:color="auto" w:fill="auto"/>
            <w:vAlign w:val="bottom"/>
            <w:hideMark/>
          </w:tcPr>
          <w:p w14:paraId="524ABCCD" w14:textId="77777777" w:rsidR="00D83681" w:rsidRPr="00AF17E0" w:rsidRDefault="00D83681" w:rsidP="004C0DB5">
            <w:pPr>
              <w:rPr>
                <w:szCs w:val="24"/>
              </w:rPr>
            </w:pPr>
            <w:r w:rsidRPr="00AF17E0">
              <w:rPr>
                <w:szCs w:val="24"/>
              </w:rPr>
              <w:t xml:space="preserve">Federal Constitution, article 21 (VII) http://www.planalto.gov.br/ccivil_03/constituicao/constituicaocompilado.htm </w:t>
            </w:r>
          </w:p>
        </w:tc>
      </w:tr>
      <w:tr w:rsidR="00D83681" w:rsidRPr="00AF17E0" w14:paraId="0BE73AEE" w14:textId="77777777" w:rsidTr="004C0DB5">
        <w:trPr>
          <w:trHeight w:val="315"/>
        </w:trPr>
        <w:tc>
          <w:tcPr>
            <w:tcW w:w="1199" w:type="pct"/>
            <w:shd w:val="clear" w:color="auto" w:fill="auto"/>
            <w:vAlign w:val="bottom"/>
            <w:hideMark/>
          </w:tcPr>
          <w:p w14:paraId="0228F12C" w14:textId="77777777" w:rsidR="00D83681" w:rsidRPr="00AF17E0" w:rsidRDefault="00D83681" w:rsidP="004C0DB5">
            <w:pPr>
              <w:rPr>
                <w:szCs w:val="24"/>
              </w:rPr>
            </w:pPr>
            <w:r w:rsidRPr="00AF17E0">
              <w:rPr>
                <w:szCs w:val="24"/>
              </w:rPr>
              <w:t xml:space="preserve">China </w:t>
            </w:r>
          </w:p>
        </w:tc>
        <w:tc>
          <w:tcPr>
            <w:tcW w:w="3801" w:type="pct"/>
            <w:shd w:val="clear" w:color="auto" w:fill="auto"/>
            <w:vAlign w:val="bottom"/>
            <w:hideMark/>
          </w:tcPr>
          <w:p w14:paraId="77B8E99E" w14:textId="77777777" w:rsidR="00D83681" w:rsidRPr="00AF17E0" w:rsidRDefault="00D83681" w:rsidP="004C0DB5">
            <w:pPr>
              <w:rPr>
                <w:szCs w:val="24"/>
              </w:rPr>
            </w:pPr>
            <w:r w:rsidRPr="00AF17E0">
              <w:rPr>
                <w:szCs w:val="24"/>
              </w:rPr>
              <w:t>People’s republic RMB Coinage Act</w:t>
            </w:r>
          </w:p>
        </w:tc>
      </w:tr>
      <w:tr w:rsidR="00D83681" w:rsidRPr="00AF17E0" w14:paraId="436624F8" w14:textId="77777777" w:rsidTr="004C0DB5">
        <w:trPr>
          <w:trHeight w:val="300"/>
        </w:trPr>
        <w:tc>
          <w:tcPr>
            <w:tcW w:w="1199" w:type="pct"/>
            <w:shd w:val="clear" w:color="auto" w:fill="auto"/>
            <w:vAlign w:val="bottom"/>
            <w:hideMark/>
          </w:tcPr>
          <w:p w14:paraId="40CC6F7D" w14:textId="77777777" w:rsidR="00D83681" w:rsidRPr="00AF17E0" w:rsidRDefault="00D83681" w:rsidP="004C0DB5">
            <w:pPr>
              <w:rPr>
                <w:szCs w:val="24"/>
              </w:rPr>
            </w:pPr>
            <w:r w:rsidRPr="00AF17E0">
              <w:rPr>
                <w:szCs w:val="24"/>
              </w:rPr>
              <w:t>Egypt</w:t>
            </w:r>
          </w:p>
        </w:tc>
        <w:tc>
          <w:tcPr>
            <w:tcW w:w="3801" w:type="pct"/>
            <w:shd w:val="clear" w:color="auto" w:fill="auto"/>
            <w:vAlign w:val="center"/>
            <w:hideMark/>
          </w:tcPr>
          <w:p w14:paraId="7DDDDCA2" w14:textId="77777777" w:rsidR="00D83681" w:rsidRPr="00AF17E0" w:rsidRDefault="00D83681" w:rsidP="004C0DB5">
            <w:pPr>
              <w:rPr>
                <w:szCs w:val="24"/>
              </w:rPr>
            </w:pPr>
            <w:r w:rsidRPr="00AF17E0">
              <w:rPr>
                <w:szCs w:val="24"/>
              </w:rPr>
              <w:t xml:space="preserve">The Central bank of Egypt and Banking Sector and Money’s Law &amp; it's regulation </w:t>
            </w:r>
          </w:p>
        </w:tc>
      </w:tr>
      <w:tr w:rsidR="00D83681" w:rsidRPr="00AF17E0" w14:paraId="3DD4AEA5" w14:textId="77777777" w:rsidTr="004C0DB5">
        <w:trPr>
          <w:trHeight w:val="300"/>
        </w:trPr>
        <w:tc>
          <w:tcPr>
            <w:tcW w:w="1199" w:type="pct"/>
            <w:shd w:val="clear" w:color="auto" w:fill="auto"/>
            <w:vAlign w:val="bottom"/>
            <w:hideMark/>
          </w:tcPr>
          <w:p w14:paraId="40A50A25" w14:textId="77777777" w:rsidR="00D83681" w:rsidRPr="00AF17E0" w:rsidRDefault="00D83681" w:rsidP="004C0DB5">
            <w:pPr>
              <w:rPr>
                <w:szCs w:val="24"/>
              </w:rPr>
            </w:pPr>
            <w:r w:rsidRPr="00AF17E0">
              <w:rPr>
                <w:szCs w:val="24"/>
              </w:rPr>
              <w:t>Lesotho</w:t>
            </w:r>
          </w:p>
        </w:tc>
        <w:tc>
          <w:tcPr>
            <w:tcW w:w="3801" w:type="pct"/>
            <w:shd w:val="clear" w:color="auto" w:fill="auto"/>
            <w:vAlign w:val="bottom"/>
            <w:hideMark/>
          </w:tcPr>
          <w:p w14:paraId="1683154B" w14:textId="77777777" w:rsidR="00D83681" w:rsidRPr="00AF17E0" w:rsidRDefault="00D83681" w:rsidP="004C0DB5">
            <w:pPr>
              <w:rPr>
                <w:szCs w:val="24"/>
              </w:rPr>
            </w:pPr>
            <w:r w:rsidRPr="00AF17E0">
              <w:rPr>
                <w:szCs w:val="24"/>
              </w:rPr>
              <w:t xml:space="preserve">Central Bank of Lesotho Act of 2000 Section 23(1) – </w:t>
            </w:r>
          </w:p>
        </w:tc>
      </w:tr>
      <w:tr w:rsidR="00D83681" w:rsidRPr="00AF17E0" w14:paraId="5DB88A7B" w14:textId="77777777" w:rsidTr="004C0DB5">
        <w:trPr>
          <w:trHeight w:val="2100"/>
        </w:trPr>
        <w:tc>
          <w:tcPr>
            <w:tcW w:w="1199" w:type="pct"/>
            <w:shd w:val="clear" w:color="auto" w:fill="auto"/>
            <w:vAlign w:val="bottom"/>
            <w:hideMark/>
          </w:tcPr>
          <w:p w14:paraId="233CC5F6" w14:textId="77777777" w:rsidR="00D83681" w:rsidRPr="00AF17E0" w:rsidRDefault="00D83681" w:rsidP="004C0DB5">
            <w:pPr>
              <w:rPr>
                <w:szCs w:val="24"/>
              </w:rPr>
            </w:pPr>
            <w:r w:rsidRPr="00AF17E0">
              <w:rPr>
                <w:szCs w:val="24"/>
              </w:rPr>
              <w:t>Mozambique</w:t>
            </w:r>
          </w:p>
        </w:tc>
        <w:tc>
          <w:tcPr>
            <w:tcW w:w="3801" w:type="pct"/>
            <w:shd w:val="clear" w:color="auto" w:fill="auto"/>
            <w:vAlign w:val="bottom"/>
            <w:hideMark/>
          </w:tcPr>
          <w:p w14:paraId="6D8335EC" w14:textId="77777777" w:rsidR="00D83681" w:rsidRPr="00AF17E0" w:rsidRDefault="00D83681" w:rsidP="004C0DB5">
            <w:pPr>
              <w:rPr>
                <w:szCs w:val="24"/>
              </w:rPr>
            </w:pPr>
            <w:r w:rsidRPr="00AF17E0">
              <w:rPr>
                <w:szCs w:val="24"/>
              </w:rPr>
              <w:t>Law nº 1/92 – Central Bank Act/Law;</w:t>
            </w:r>
            <w:r w:rsidRPr="00AF17E0">
              <w:rPr>
                <w:szCs w:val="24"/>
              </w:rPr>
              <w:br/>
              <w:t xml:space="preserve">- Law nº 2/80 de 16 de </w:t>
            </w:r>
            <w:proofErr w:type="spellStart"/>
            <w:r w:rsidRPr="00AF17E0">
              <w:rPr>
                <w:szCs w:val="24"/>
              </w:rPr>
              <w:t>Junho</w:t>
            </w:r>
            <w:proofErr w:type="spellEnd"/>
            <w:r w:rsidRPr="00AF17E0">
              <w:rPr>
                <w:szCs w:val="24"/>
              </w:rPr>
              <w:t xml:space="preserve"> – Creation of Metical;</w:t>
            </w:r>
            <w:r w:rsidRPr="00AF17E0">
              <w:rPr>
                <w:szCs w:val="24"/>
              </w:rPr>
              <w:br/>
              <w:t>- Central bank notices</w:t>
            </w:r>
            <w:r w:rsidRPr="00AF17E0">
              <w:rPr>
                <w:szCs w:val="24"/>
              </w:rPr>
              <w:br/>
              <w:t xml:space="preserve">o  Aviso nº 03/GGBM/2006, de 16 de </w:t>
            </w:r>
            <w:proofErr w:type="spellStart"/>
            <w:r w:rsidRPr="00AF17E0">
              <w:rPr>
                <w:szCs w:val="24"/>
              </w:rPr>
              <w:t>Junho</w:t>
            </w:r>
            <w:proofErr w:type="spellEnd"/>
            <w:r w:rsidRPr="00AF17E0">
              <w:rPr>
                <w:szCs w:val="24"/>
              </w:rPr>
              <w:t xml:space="preserve"> – Introduction of New Metical Family;</w:t>
            </w:r>
            <w:r w:rsidRPr="00AF17E0">
              <w:rPr>
                <w:szCs w:val="24"/>
              </w:rPr>
              <w:br/>
              <w:t xml:space="preserve">o Aviso nº 03/GBM/2011, de 16 de </w:t>
            </w:r>
            <w:proofErr w:type="spellStart"/>
            <w:r w:rsidRPr="00AF17E0">
              <w:rPr>
                <w:szCs w:val="24"/>
              </w:rPr>
              <w:t>Junho</w:t>
            </w:r>
            <w:proofErr w:type="spellEnd"/>
            <w:r w:rsidRPr="00AF17E0">
              <w:rPr>
                <w:szCs w:val="24"/>
              </w:rPr>
              <w:t xml:space="preserve"> – Introduction of a New Series of Metical;</w:t>
            </w:r>
            <w:r w:rsidRPr="00AF17E0">
              <w:rPr>
                <w:szCs w:val="24"/>
              </w:rPr>
              <w:br/>
              <w:t xml:space="preserve">o Aviso nº 15/GBM/2017, de 16 de </w:t>
            </w:r>
            <w:proofErr w:type="spellStart"/>
            <w:r w:rsidRPr="00AF17E0">
              <w:rPr>
                <w:szCs w:val="24"/>
              </w:rPr>
              <w:t>Junho</w:t>
            </w:r>
            <w:proofErr w:type="spellEnd"/>
            <w:r w:rsidRPr="00AF17E0">
              <w:rPr>
                <w:szCs w:val="24"/>
              </w:rPr>
              <w:t xml:space="preserve"> – Introduction of the 2017 Metical Series;</w:t>
            </w:r>
          </w:p>
        </w:tc>
      </w:tr>
      <w:tr w:rsidR="00D83681" w:rsidRPr="00AF17E0" w14:paraId="7EEF22B6" w14:textId="77777777" w:rsidTr="004C0DB5">
        <w:trPr>
          <w:trHeight w:val="300"/>
        </w:trPr>
        <w:tc>
          <w:tcPr>
            <w:tcW w:w="1199" w:type="pct"/>
            <w:shd w:val="clear" w:color="auto" w:fill="auto"/>
            <w:vAlign w:val="bottom"/>
            <w:hideMark/>
          </w:tcPr>
          <w:p w14:paraId="0BA57252" w14:textId="77777777" w:rsidR="00D83681" w:rsidRPr="00AF17E0" w:rsidRDefault="00D83681" w:rsidP="004C0DB5">
            <w:pPr>
              <w:rPr>
                <w:szCs w:val="24"/>
              </w:rPr>
            </w:pPr>
            <w:r w:rsidRPr="00AF17E0">
              <w:rPr>
                <w:szCs w:val="24"/>
              </w:rPr>
              <w:t>Namibia</w:t>
            </w:r>
          </w:p>
        </w:tc>
        <w:tc>
          <w:tcPr>
            <w:tcW w:w="3801" w:type="pct"/>
            <w:shd w:val="clear" w:color="auto" w:fill="auto"/>
            <w:vAlign w:val="bottom"/>
            <w:hideMark/>
          </w:tcPr>
          <w:p w14:paraId="651F5AE6" w14:textId="77777777" w:rsidR="00D83681" w:rsidRPr="00AF17E0" w:rsidRDefault="00D83681" w:rsidP="004C0DB5">
            <w:pPr>
              <w:rPr>
                <w:szCs w:val="24"/>
              </w:rPr>
            </w:pPr>
            <w:r w:rsidRPr="00AF17E0">
              <w:rPr>
                <w:szCs w:val="24"/>
              </w:rPr>
              <w:t xml:space="preserve">Bank of Namibia Act Section 19(1) - </w:t>
            </w:r>
          </w:p>
        </w:tc>
      </w:tr>
      <w:tr w:rsidR="00D83681" w:rsidRPr="00AF17E0" w14:paraId="76592953" w14:textId="77777777" w:rsidTr="004C0DB5">
        <w:trPr>
          <w:trHeight w:val="315"/>
        </w:trPr>
        <w:tc>
          <w:tcPr>
            <w:tcW w:w="1199" w:type="pct"/>
            <w:shd w:val="clear" w:color="auto" w:fill="auto"/>
            <w:vAlign w:val="bottom"/>
            <w:hideMark/>
          </w:tcPr>
          <w:p w14:paraId="3713954E" w14:textId="77777777" w:rsidR="00D83681" w:rsidRPr="00AF17E0" w:rsidRDefault="00D83681" w:rsidP="004C0DB5">
            <w:pPr>
              <w:rPr>
                <w:szCs w:val="24"/>
              </w:rPr>
            </w:pPr>
            <w:r w:rsidRPr="00AF17E0">
              <w:rPr>
                <w:szCs w:val="24"/>
              </w:rPr>
              <w:t xml:space="preserve">Norway </w:t>
            </w:r>
          </w:p>
        </w:tc>
        <w:tc>
          <w:tcPr>
            <w:tcW w:w="3801" w:type="pct"/>
            <w:shd w:val="clear" w:color="auto" w:fill="auto"/>
            <w:vAlign w:val="bottom"/>
            <w:hideMark/>
          </w:tcPr>
          <w:p w14:paraId="0553AE7A" w14:textId="77777777" w:rsidR="00D83681" w:rsidRPr="00AF17E0" w:rsidRDefault="00D83681" w:rsidP="004C0DB5">
            <w:pPr>
              <w:rPr>
                <w:szCs w:val="24"/>
              </w:rPr>
            </w:pPr>
            <w:proofErr w:type="spellStart"/>
            <w:r w:rsidRPr="00AF17E0">
              <w:rPr>
                <w:szCs w:val="24"/>
              </w:rPr>
              <w:t>Norges</w:t>
            </w:r>
            <w:proofErr w:type="spellEnd"/>
            <w:r w:rsidRPr="00AF17E0">
              <w:rPr>
                <w:szCs w:val="24"/>
              </w:rPr>
              <w:t xml:space="preserve"> Bank Act</w:t>
            </w:r>
          </w:p>
        </w:tc>
      </w:tr>
      <w:tr w:rsidR="00D83681" w:rsidRPr="00430C85" w14:paraId="7B4A0D8A" w14:textId="77777777" w:rsidTr="004C0DB5">
        <w:trPr>
          <w:trHeight w:val="2100"/>
        </w:trPr>
        <w:tc>
          <w:tcPr>
            <w:tcW w:w="1199" w:type="pct"/>
            <w:shd w:val="clear" w:color="auto" w:fill="auto"/>
            <w:vAlign w:val="bottom"/>
            <w:hideMark/>
          </w:tcPr>
          <w:p w14:paraId="55935F65" w14:textId="77777777" w:rsidR="00D83681" w:rsidRPr="00AF17E0" w:rsidRDefault="00D83681" w:rsidP="004C0DB5">
            <w:pPr>
              <w:rPr>
                <w:szCs w:val="24"/>
              </w:rPr>
            </w:pPr>
            <w:r w:rsidRPr="00AF17E0">
              <w:rPr>
                <w:szCs w:val="24"/>
              </w:rPr>
              <w:t xml:space="preserve">Pakistan </w:t>
            </w:r>
          </w:p>
        </w:tc>
        <w:tc>
          <w:tcPr>
            <w:tcW w:w="3801" w:type="pct"/>
            <w:shd w:val="clear" w:color="auto" w:fill="auto"/>
            <w:vAlign w:val="bottom"/>
            <w:hideMark/>
          </w:tcPr>
          <w:p w14:paraId="11BF847B" w14:textId="77777777" w:rsidR="00D83681" w:rsidRPr="00454670" w:rsidRDefault="00D83681" w:rsidP="004C0DB5">
            <w:pPr>
              <w:rPr>
                <w:szCs w:val="24"/>
                <w:lang w:val="fr-SN"/>
              </w:rPr>
            </w:pPr>
            <w:r w:rsidRPr="00AF17E0">
              <w:rPr>
                <w:szCs w:val="24"/>
              </w:rPr>
              <w:t xml:space="preserve">Section 24 of SBP Act 1956, Section 5 of SBP BSC Ordinance 2001 and Pakistan Coinage Act 1906 (amended in 2013). </w:t>
            </w:r>
            <w:r w:rsidRPr="00AF17E0">
              <w:rPr>
                <w:szCs w:val="24"/>
              </w:rPr>
              <w:br/>
            </w:r>
            <w:r w:rsidRPr="00454670">
              <w:rPr>
                <w:szCs w:val="24"/>
                <w:lang w:val="fr-SN"/>
              </w:rPr>
              <w:t>i. http://www.sbp.org.pk/about/act/SBP-Act.pdf</w:t>
            </w:r>
            <w:r w:rsidRPr="00454670">
              <w:rPr>
                <w:szCs w:val="24"/>
                <w:lang w:val="fr-SN"/>
              </w:rPr>
              <w:br/>
              <w:t>ii. http://www.sbp.org.pk/about/ordinance/ordinance.pdf</w:t>
            </w:r>
            <w:r w:rsidRPr="00454670">
              <w:rPr>
                <w:szCs w:val="24"/>
                <w:lang w:val="fr-SN"/>
              </w:rPr>
              <w:br/>
              <w:t xml:space="preserve">iii. http://www.sbp.org.pk/about/act/PakistanCoinageAct-906.pdf </w:t>
            </w:r>
            <w:r w:rsidRPr="00454670">
              <w:rPr>
                <w:szCs w:val="24"/>
                <w:lang w:val="fr-SN"/>
              </w:rPr>
              <w:br/>
              <w:t>iv. http://www.sbp.org.pk/about/act/PakistanCoinageAct-Amend.pdf</w:t>
            </w:r>
          </w:p>
        </w:tc>
      </w:tr>
      <w:tr w:rsidR="00D83681" w:rsidRPr="00AF17E0" w14:paraId="54758AF4" w14:textId="77777777" w:rsidTr="004C0DB5">
        <w:trPr>
          <w:trHeight w:val="300"/>
        </w:trPr>
        <w:tc>
          <w:tcPr>
            <w:tcW w:w="1199" w:type="pct"/>
            <w:shd w:val="clear" w:color="auto" w:fill="auto"/>
            <w:vAlign w:val="bottom"/>
            <w:hideMark/>
          </w:tcPr>
          <w:p w14:paraId="62F66370" w14:textId="77777777" w:rsidR="00D83681" w:rsidRPr="00AF17E0" w:rsidRDefault="00D83681" w:rsidP="004C0DB5">
            <w:pPr>
              <w:rPr>
                <w:szCs w:val="24"/>
              </w:rPr>
            </w:pPr>
            <w:r w:rsidRPr="00AF17E0">
              <w:rPr>
                <w:szCs w:val="24"/>
              </w:rPr>
              <w:t>Philippines (missing)</w:t>
            </w:r>
          </w:p>
        </w:tc>
        <w:tc>
          <w:tcPr>
            <w:tcW w:w="3801" w:type="pct"/>
            <w:shd w:val="clear" w:color="auto" w:fill="auto"/>
            <w:vAlign w:val="bottom"/>
            <w:hideMark/>
          </w:tcPr>
          <w:p w14:paraId="2151A6B7" w14:textId="77777777" w:rsidR="00D83681" w:rsidRPr="00AF17E0" w:rsidRDefault="00D83681" w:rsidP="004C0DB5">
            <w:pPr>
              <w:rPr>
                <w:szCs w:val="24"/>
              </w:rPr>
            </w:pPr>
            <w:r w:rsidRPr="00AF17E0">
              <w:rPr>
                <w:szCs w:val="24"/>
              </w:rPr>
              <w:t> </w:t>
            </w:r>
          </w:p>
        </w:tc>
      </w:tr>
      <w:tr w:rsidR="00D83681" w:rsidRPr="00AF17E0" w14:paraId="53AC07DB" w14:textId="77777777" w:rsidTr="004C0DB5">
        <w:trPr>
          <w:trHeight w:val="300"/>
        </w:trPr>
        <w:tc>
          <w:tcPr>
            <w:tcW w:w="1199" w:type="pct"/>
            <w:shd w:val="clear" w:color="auto" w:fill="auto"/>
            <w:vAlign w:val="bottom"/>
            <w:hideMark/>
          </w:tcPr>
          <w:p w14:paraId="3C608FA1" w14:textId="77777777" w:rsidR="00D83681" w:rsidRPr="00AF17E0" w:rsidRDefault="00D83681" w:rsidP="004C0DB5">
            <w:pPr>
              <w:rPr>
                <w:szCs w:val="24"/>
              </w:rPr>
            </w:pPr>
            <w:r w:rsidRPr="00AF17E0">
              <w:rPr>
                <w:szCs w:val="24"/>
              </w:rPr>
              <w:t>South Africa</w:t>
            </w:r>
          </w:p>
        </w:tc>
        <w:tc>
          <w:tcPr>
            <w:tcW w:w="3801" w:type="pct"/>
            <w:shd w:val="clear" w:color="auto" w:fill="auto"/>
            <w:vAlign w:val="bottom"/>
            <w:hideMark/>
          </w:tcPr>
          <w:p w14:paraId="5F72D6EC" w14:textId="77777777" w:rsidR="00D83681" w:rsidRPr="00AF17E0" w:rsidRDefault="00D83681" w:rsidP="004C0DB5">
            <w:pPr>
              <w:rPr>
                <w:szCs w:val="24"/>
              </w:rPr>
            </w:pPr>
            <w:r w:rsidRPr="00AF17E0">
              <w:rPr>
                <w:szCs w:val="24"/>
              </w:rPr>
              <w:t>South African Reserve Bank Act 90 of 1989 Section 14(1) –</w:t>
            </w:r>
          </w:p>
        </w:tc>
      </w:tr>
      <w:tr w:rsidR="00D83681" w:rsidRPr="00AF17E0" w14:paraId="414950F2" w14:textId="77777777" w:rsidTr="004C0DB5">
        <w:trPr>
          <w:trHeight w:val="300"/>
        </w:trPr>
        <w:tc>
          <w:tcPr>
            <w:tcW w:w="1199" w:type="pct"/>
            <w:shd w:val="clear" w:color="auto" w:fill="auto"/>
            <w:vAlign w:val="bottom"/>
            <w:hideMark/>
          </w:tcPr>
          <w:p w14:paraId="09B63A86" w14:textId="77777777" w:rsidR="00D83681" w:rsidRPr="00AF17E0" w:rsidRDefault="00D83681" w:rsidP="004C0DB5">
            <w:pPr>
              <w:rPr>
                <w:szCs w:val="24"/>
              </w:rPr>
            </w:pPr>
            <w:r w:rsidRPr="00AF17E0">
              <w:rPr>
                <w:szCs w:val="24"/>
              </w:rPr>
              <w:t>Sri Lanka</w:t>
            </w:r>
          </w:p>
        </w:tc>
        <w:tc>
          <w:tcPr>
            <w:tcW w:w="3801" w:type="pct"/>
            <w:shd w:val="clear" w:color="auto" w:fill="auto"/>
            <w:vAlign w:val="bottom"/>
            <w:hideMark/>
          </w:tcPr>
          <w:p w14:paraId="2EEFD19D" w14:textId="77777777" w:rsidR="00D83681" w:rsidRPr="00AF17E0" w:rsidRDefault="00D83681" w:rsidP="004C0DB5">
            <w:pPr>
              <w:rPr>
                <w:szCs w:val="24"/>
              </w:rPr>
            </w:pPr>
            <w:r w:rsidRPr="00AF17E0">
              <w:rPr>
                <w:szCs w:val="24"/>
              </w:rPr>
              <w:t>Monetary Law Act No. 58 of 1949</w:t>
            </w:r>
          </w:p>
        </w:tc>
      </w:tr>
      <w:tr w:rsidR="00D83681" w:rsidRPr="00AF17E0" w14:paraId="184B994B" w14:textId="77777777" w:rsidTr="004C0DB5">
        <w:trPr>
          <w:trHeight w:val="900"/>
        </w:trPr>
        <w:tc>
          <w:tcPr>
            <w:tcW w:w="1199" w:type="pct"/>
            <w:shd w:val="clear" w:color="auto" w:fill="auto"/>
            <w:vAlign w:val="bottom"/>
            <w:hideMark/>
          </w:tcPr>
          <w:p w14:paraId="34B336BF" w14:textId="77777777" w:rsidR="00D83681" w:rsidRPr="00AF17E0" w:rsidRDefault="00D83681" w:rsidP="004C0DB5">
            <w:pPr>
              <w:rPr>
                <w:szCs w:val="24"/>
              </w:rPr>
            </w:pPr>
            <w:r>
              <w:rPr>
                <w:szCs w:val="24"/>
              </w:rPr>
              <w:t>Eswatini</w:t>
            </w:r>
          </w:p>
        </w:tc>
        <w:tc>
          <w:tcPr>
            <w:tcW w:w="3801" w:type="pct"/>
            <w:shd w:val="clear" w:color="auto" w:fill="auto"/>
            <w:vAlign w:val="center"/>
            <w:hideMark/>
          </w:tcPr>
          <w:p w14:paraId="5A480744" w14:textId="77777777" w:rsidR="00D83681" w:rsidRPr="00AF17E0" w:rsidRDefault="00D83681" w:rsidP="004C0DB5">
            <w:pPr>
              <w:rPr>
                <w:szCs w:val="24"/>
              </w:rPr>
            </w:pPr>
            <w:r w:rsidRPr="00AF17E0">
              <w:rPr>
                <w:szCs w:val="24"/>
              </w:rPr>
              <w:t>The Central Bank of Swaziland Order of 1974 Section 22(1</w:t>
            </w:r>
            <w:proofErr w:type="gramStart"/>
            <w:r w:rsidRPr="00AF17E0">
              <w:rPr>
                <w:szCs w:val="24"/>
              </w:rPr>
              <w:t>)-</w:t>
            </w:r>
            <w:proofErr w:type="gramEnd"/>
            <w:r w:rsidRPr="00AF17E0">
              <w:rPr>
                <w:szCs w:val="24"/>
              </w:rPr>
              <w:t xml:space="preserve"> “The Bank shall have the sole right to issue in Swaziland notes and coins which are legal tender within Swaziland.”</w:t>
            </w:r>
          </w:p>
        </w:tc>
      </w:tr>
      <w:tr w:rsidR="00D83681" w:rsidRPr="00AF17E0" w14:paraId="46F46974" w14:textId="77777777" w:rsidTr="004C0DB5">
        <w:trPr>
          <w:trHeight w:val="900"/>
        </w:trPr>
        <w:tc>
          <w:tcPr>
            <w:tcW w:w="1199" w:type="pct"/>
            <w:shd w:val="clear" w:color="auto" w:fill="auto"/>
            <w:vAlign w:val="bottom"/>
            <w:hideMark/>
          </w:tcPr>
          <w:p w14:paraId="274480B4" w14:textId="77777777" w:rsidR="00D83681" w:rsidRPr="00AF17E0" w:rsidRDefault="00D83681" w:rsidP="004C0DB5">
            <w:pPr>
              <w:rPr>
                <w:szCs w:val="24"/>
              </w:rPr>
            </w:pPr>
            <w:r w:rsidRPr="00AF17E0">
              <w:rPr>
                <w:szCs w:val="24"/>
              </w:rPr>
              <w:lastRenderedPageBreak/>
              <w:t>Sweden</w:t>
            </w:r>
          </w:p>
        </w:tc>
        <w:tc>
          <w:tcPr>
            <w:tcW w:w="3801" w:type="pct"/>
            <w:shd w:val="clear" w:color="auto" w:fill="auto"/>
            <w:vAlign w:val="bottom"/>
            <w:hideMark/>
          </w:tcPr>
          <w:p w14:paraId="0A0A448C" w14:textId="77777777" w:rsidR="00D83681" w:rsidRPr="00AF17E0" w:rsidRDefault="00D83681" w:rsidP="004C0DB5">
            <w:pPr>
              <w:rPr>
                <w:szCs w:val="24"/>
              </w:rPr>
            </w:pPr>
            <w:r w:rsidRPr="00AF17E0">
              <w:rPr>
                <w:szCs w:val="24"/>
              </w:rPr>
              <w:t xml:space="preserve">The relevant legislation </w:t>
            </w:r>
            <w:proofErr w:type="gramStart"/>
            <w:r w:rsidRPr="00AF17E0">
              <w:rPr>
                <w:szCs w:val="24"/>
              </w:rPr>
              <w:t>is  the</w:t>
            </w:r>
            <w:proofErr w:type="gramEnd"/>
            <w:r w:rsidRPr="00AF17E0">
              <w:rPr>
                <w:szCs w:val="24"/>
              </w:rPr>
              <w:t xml:space="preserve"> </w:t>
            </w:r>
            <w:proofErr w:type="spellStart"/>
            <w:r w:rsidRPr="00AF17E0">
              <w:rPr>
                <w:szCs w:val="24"/>
              </w:rPr>
              <w:t>Riksbank</w:t>
            </w:r>
            <w:proofErr w:type="spellEnd"/>
            <w:r w:rsidRPr="00AF17E0">
              <w:rPr>
                <w:szCs w:val="24"/>
              </w:rPr>
              <w:t xml:space="preserve"> which is the central bank of the Realm and an authority under the </w:t>
            </w:r>
            <w:proofErr w:type="spellStart"/>
            <w:r w:rsidRPr="00AF17E0">
              <w:rPr>
                <w:szCs w:val="24"/>
              </w:rPr>
              <w:t>Riksdag</w:t>
            </w:r>
            <w:proofErr w:type="spellEnd"/>
            <w:r w:rsidRPr="00AF17E0">
              <w:rPr>
                <w:szCs w:val="24"/>
              </w:rPr>
              <w:t>.</w:t>
            </w:r>
            <w:r w:rsidRPr="00AF17E0">
              <w:rPr>
                <w:szCs w:val="24"/>
              </w:rPr>
              <w:br/>
              <w:t xml:space="preserve"> </w:t>
            </w:r>
          </w:p>
        </w:tc>
      </w:tr>
    </w:tbl>
    <w:p w14:paraId="297E62A1" w14:textId="77777777" w:rsidR="00D83681" w:rsidRPr="00AF17E0" w:rsidRDefault="00D83681" w:rsidP="00D83681">
      <w:pPr>
        <w:rPr>
          <w:szCs w:val="24"/>
        </w:rPr>
      </w:pPr>
    </w:p>
    <w:p w14:paraId="709A8C02" w14:textId="6E25B18F" w:rsidR="00D83681" w:rsidRDefault="00D83681" w:rsidP="002A28CC">
      <w:pPr>
        <w:pStyle w:val="Heading1"/>
        <w:numPr>
          <w:ilvl w:val="0"/>
          <w:numId w:val="0"/>
        </w:numPr>
      </w:pPr>
      <w:r w:rsidRPr="00AF17E0">
        <w:br w:type="page"/>
      </w:r>
      <w:bookmarkStart w:id="30" w:name="_Toc12001270"/>
      <w:r>
        <w:lastRenderedPageBreak/>
        <w:t>Annex</w:t>
      </w:r>
      <w:r w:rsidRPr="00AF17E0">
        <w:t xml:space="preserve"> C</w:t>
      </w:r>
      <w:r>
        <w:t xml:space="preserve">: Countries where legislation or regulation </w:t>
      </w:r>
      <w:proofErr w:type="gramStart"/>
      <w:r>
        <w:t>is needed</w:t>
      </w:r>
      <w:proofErr w:type="gramEnd"/>
      <w:r>
        <w:t xml:space="preserve"> </w:t>
      </w:r>
      <w:r w:rsidR="002A28CC">
        <w:t xml:space="preserve">for digital fiat currency to be </w:t>
      </w:r>
      <w:r>
        <w:t>recognised.</w:t>
      </w:r>
      <w:bookmarkEnd w:id="30"/>
    </w:p>
    <w:p w14:paraId="73FA1A8A" w14:textId="77777777" w:rsidR="00D83681" w:rsidRPr="00AF17E0" w:rsidRDefault="00D83681" w:rsidP="00D83681">
      <w:pPr>
        <w:rPr>
          <w:b/>
          <w:szCs w:val="24"/>
        </w:rPr>
      </w:pPr>
    </w:p>
    <w:tbl>
      <w:tblPr>
        <w:tblW w:w="9420" w:type="dxa"/>
        <w:tblInd w:w="93" w:type="dxa"/>
        <w:tblLook w:val="04A0" w:firstRow="1" w:lastRow="0" w:firstColumn="1" w:lastColumn="0" w:noHBand="0" w:noVBand="1"/>
      </w:tblPr>
      <w:tblGrid>
        <w:gridCol w:w="2560"/>
        <w:gridCol w:w="6860"/>
      </w:tblGrid>
      <w:tr w:rsidR="00D83681" w:rsidRPr="00AF17E0" w14:paraId="63411B14" w14:textId="77777777" w:rsidTr="004C0DB5">
        <w:trPr>
          <w:trHeight w:val="945"/>
        </w:trPr>
        <w:tc>
          <w:tcPr>
            <w:tcW w:w="2560"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14:paraId="5CD91D09" w14:textId="77777777" w:rsidR="00D83681" w:rsidRPr="00AF17E0" w:rsidRDefault="00D83681" w:rsidP="004C0DB5">
            <w:pPr>
              <w:rPr>
                <w:szCs w:val="24"/>
              </w:rPr>
            </w:pPr>
            <w:r w:rsidRPr="00AF17E0">
              <w:rPr>
                <w:szCs w:val="24"/>
              </w:rPr>
              <w:t xml:space="preserve"> Jurisdiction   </w:t>
            </w:r>
          </w:p>
        </w:tc>
        <w:tc>
          <w:tcPr>
            <w:tcW w:w="6860" w:type="dxa"/>
            <w:tcBorders>
              <w:top w:val="single" w:sz="4" w:space="0" w:color="auto"/>
              <w:left w:val="nil"/>
              <w:bottom w:val="single" w:sz="4" w:space="0" w:color="auto"/>
              <w:right w:val="single" w:sz="4" w:space="0" w:color="auto"/>
            </w:tcBorders>
            <w:shd w:val="clear" w:color="auto" w:fill="FBD4B4"/>
            <w:hideMark/>
          </w:tcPr>
          <w:p w14:paraId="103BDAAF" w14:textId="77777777" w:rsidR="00D83681" w:rsidRPr="00AF17E0" w:rsidRDefault="00D83681" w:rsidP="004C0DB5">
            <w:pPr>
              <w:rPr>
                <w:szCs w:val="24"/>
              </w:rPr>
            </w:pPr>
            <w:r w:rsidRPr="00AF17E0">
              <w:rPr>
                <w:szCs w:val="24"/>
              </w:rPr>
              <w:t xml:space="preserve">Acts, legislation, or regulation would have to be modified to extend the form of currency to include a digital fiat </w:t>
            </w:r>
            <w:proofErr w:type="gramStart"/>
            <w:r w:rsidRPr="00AF17E0">
              <w:rPr>
                <w:szCs w:val="24"/>
              </w:rPr>
              <w:t>currency?</w:t>
            </w:r>
            <w:proofErr w:type="gramEnd"/>
          </w:p>
        </w:tc>
      </w:tr>
      <w:tr w:rsidR="00D83681" w:rsidRPr="00AF17E0" w14:paraId="2B9F641C" w14:textId="77777777" w:rsidTr="004C0DB5">
        <w:trPr>
          <w:trHeight w:val="6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3B8AE3F" w14:textId="77777777" w:rsidR="00D83681" w:rsidRPr="00AF17E0" w:rsidRDefault="00D83681" w:rsidP="004C0DB5">
            <w:pPr>
              <w:rPr>
                <w:b/>
                <w:bCs/>
                <w:szCs w:val="24"/>
              </w:rPr>
            </w:pPr>
            <w:r w:rsidRPr="00AF17E0">
              <w:rPr>
                <w:b/>
                <w:bCs/>
                <w:szCs w:val="24"/>
              </w:rPr>
              <w:t>India</w:t>
            </w:r>
          </w:p>
        </w:tc>
        <w:tc>
          <w:tcPr>
            <w:tcW w:w="6860" w:type="dxa"/>
            <w:tcBorders>
              <w:top w:val="nil"/>
              <w:left w:val="nil"/>
              <w:bottom w:val="single" w:sz="4" w:space="0" w:color="auto"/>
              <w:right w:val="single" w:sz="4" w:space="0" w:color="auto"/>
            </w:tcBorders>
            <w:shd w:val="clear" w:color="auto" w:fill="auto"/>
            <w:hideMark/>
          </w:tcPr>
          <w:p w14:paraId="6F019AE0" w14:textId="77777777" w:rsidR="00D83681" w:rsidRPr="00AF17E0" w:rsidRDefault="00D83681" w:rsidP="004C0DB5">
            <w:pPr>
              <w:rPr>
                <w:szCs w:val="24"/>
              </w:rPr>
            </w:pPr>
            <w:r w:rsidRPr="00AF17E0">
              <w:rPr>
                <w:szCs w:val="24"/>
              </w:rPr>
              <w:t>Indian Coinage Act, 2011 and The Reserve Bank of India Act, 1934.</w:t>
            </w:r>
          </w:p>
        </w:tc>
      </w:tr>
      <w:tr w:rsidR="00D83681" w:rsidRPr="00AF17E0" w14:paraId="37254238" w14:textId="77777777" w:rsidTr="004C0DB5">
        <w:trPr>
          <w:trHeight w:val="9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CD04CD5" w14:textId="77777777" w:rsidR="00D83681" w:rsidRPr="00AF17E0" w:rsidRDefault="00D83681" w:rsidP="004C0DB5">
            <w:pPr>
              <w:rPr>
                <w:b/>
                <w:bCs/>
                <w:szCs w:val="24"/>
              </w:rPr>
            </w:pPr>
            <w:r w:rsidRPr="00AF17E0">
              <w:rPr>
                <w:b/>
                <w:bCs/>
                <w:szCs w:val="24"/>
              </w:rPr>
              <w:t>Kenya</w:t>
            </w:r>
          </w:p>
        </w:tc>
        <w:tc>
          <w:tcPr>
            <w:tcW w:w="6860" w:type="dxa"/>
            <w:tcBorders>
              <w:top w:val="nil"/>
              <w:left w:val="nil"/>
              <w:bottom w:val="single" w:sz="4" w:space="0" w:color="auto"/>
              <w:right w:val="single" w:sz="4" w:space="0" w:color="auto"/>
            </w:tcBorders>
            <w:shd w:val="clear" w:color="auto" w:fill="auto"/>
            <w:hideMark/>
          </w:tcPr>
          <w:p w14:paraId="7E2045DE" w14:textId="77777777" w:rsidR="00D83681" w:rsidRPr="00AF17E0" w:rsidRDefault="00D83681" w:rsidP="004C0DB5">
            <w:pPr>
              <w:rPr>
                <w:szCs w:val="24"/>
              </w:rPr>
            </w:pPr>
            <w:r w:rsidRPr="00AF17E0">
              <w:rPr>
                <w:szCs w:val="24"/>
              </w:rPr>
              <w:t xml:space="preserve">Primary Act to be changed is the Central Bank of Kenya Act. However, there are other </w:t>
            </w:r>
            <w:proofErr w:type="gramStart"/>
            <w:r w:rsidRPr="00AF17E0">
              <w:rPr>
                <w:szCs w:val="24"/>
              </w:rPr>
              <w:t>subsidiary  legislations</w:t>
            </w:r>
            <w:proofErr w:type="gramEnd"/>
            <w:r w:rsidRPr="00AF17E0">
              <w:rPr>
                <w:szCs w:val="24"/>
              </w:rPr>
              <w:t xml:space="preserve"> that requires alignment. </w:t>
            </w:r>
          </w:p>
        </w:tc>
      </w:tr>
      <w:tr w:rsidR="00D83681" w:rsidRPr="00AF17E0" w14:paraId="1DD48DA0" w14:textId="77777777" w:rsidTr="004C0DB5">
        <w:trPr>
          <w:trHeight w:val="18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B6A3FD4" w14:textId="77777777" w:rsidR="00D83681" w:rsidRPr="00AF17E0" w:rsidRDefault="00D83681" w:rsidP="004C0DB5">
            <w:pPr>
              <w:rPr>
                <w:b/>
                <w:bCs/>
                <w:szCs w:val="24"/>
              </w:rPr>
            </w:pPr>
            <w:r w:rsidRPr="00AF17E0">
              <w:rPr>
                <w:b/>
                <w:bCs/>
                <w:szCs w:val="24"/>
              </w:rPr>
              <w:t>Mexico</w:t>
            </w:r>
          </w:p>
        </w:tc>
        <w:tc>
          <w:tcPr>
            <w:tcW w:w="6860" w:type="dxa"/>
            <w:tcBorders>
              <w:top w:val="nil"/>
              <w:left w:val="nil"/>
              <w:bottom w:val="single" w:sz="4" w:space="0" w:color="auto"/>
              <w:right w:val="single" w:sz="4" w:space="0" w:color="auto"/>
            </w:tcBorders>
            <w:shd w:val="clear" w:color="auto" w:fill="auto"/>
            <w:hideMark/>
          </w:tcPr>
          <w:p w14:paraId="261F678F" w14:textId="77777777" w:rsidR="00D83681" w:rsidRPr="00AF17E0" w:rsidRDefault="00D83681" w:rsidP="004C0DB5">
            <w:pPr>
              <w:rPr>
                <w:szCs w:val="24"/>
              </w:rPr>
            </w:pPr>
            <w:r w:rsidRPr="00AF17E0">
              <w:rPr>
                <w:szCs w:val="24"/>
              </w:rPr>
              <w:t xml:space="preserve">The Monetary Law (articles 1 to 10) would need to </w:t>
            </w:r>
            <w:proofErr w:type="gramStart"/>
            <w:r w:rsidRPr="00AF17E0">
              <w:rPr>
                <w:szCs w:val="24"/>
              </w:rPr>
              <w:t>be modified</w:t>
            </w:r>
            <w:proofErr w:type="gramEnd"/>
            <w:r w:rsidRPr="00AF17E0">
              <w:rPr>
                <w:szCs w:val="24"/>
              </w:rPr>
              <w:t xml:space="preserve"> in order to adapt the Mexican legal framework to include a Digital Fiat Currency. Likewise, the Central Bank Law would need to be modified (primarily, articles 4 to 6) regarding emission and circulation issues.</w:t>
            </w:r>
          </w:p>
        </w:tc>
      </w:tr>
      <w:tr w:rsidR="00D83681" w:rsidRPr="00AF17E0" w14:paraId="07A5250D" w14:textId="77777777" w:rsidTr="004C0DB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E4A0132" w14:textId="77777777" w:rsidR="00D83681" w:rsidRPr="00AF17E0" w:rsidRDefault="00D83681" w:rsidP="004C0DB5">
            <w:pPr>
              <w:rPr>
                <w:b/>
                <w:bCs/>
                <w:szCs w:val="24"/>
              </w:rPr>
            </w:pPr>
            <w:r w:rsidRPr="00AF17E0">
              <w:rPr>
                <w:b/>
                <w:bCs/>
                <w:szCs w:val="24"/>
              </w:rPr>
              <w:t>Brazil</w:t>
            </w:r>
          </w:p>
        </w:tc>
        <w:tc>
          <w:tcPr>
            <w:tcW w:w="6860" w:type="dxa"/>
            <w:tcBorders>
              <w:top w:val="nil"/>
              <w:left w:val="nil"/>
              <w:bottom w:val="single" w:sz="4" w:space="0" w:color="auto"/>
              <w:right w:val="single" w:sz="4" w:space="0" w:color="auto"/>
            </w:tcBorders>
            <w:shd w:val="clear" w:color="auto" w:fill="auto"/>
            <w:hideMark/>
          </w:tcPr>
          <w:p w14:paraId="781CE5B4" w14:textId="77777777" w:rsidR="00D83681" w:rsidRPr="00AF17E0" w:rsidRDefault="00D83681" w:rsidP="004C0DB5">
            <w:pPr>
              <w:rPr>
                <w:szCs w:val="24"/>
              </w:rPr>
            </w:pPr>
            <w:r w:rsidRPr="00AF17E0">
              <w:rPr>
                <w:szCs w:val="24"/>
              </w:rPr>
              <w:t>-</w:t>
            </w:r>
          </w:p>
        </w:tc>
      </w:tr>
      <w:tr w:rsidR="00D83681" w:rsidRPr="00AF17E0" w14:paraId="3B2D0B75" w14:textId="77777777" w:rsidTr="004C0DB5">
        <w:trPr>
          <w:trHeight w:val="63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58B2489" w14:textId="77777777" w:rsidR="00D83681" w:rsidRPr="00AF17E0" w:rsidRDefault="00D83681" w:rsidP="004C0DB5">
            <w:pPr>
              <w:rPr>
                <w:b/>
                <w:bCs/>
                <w:szCs w:val="24"/>
              </w:rPr>
            </w:pPr>
            <w:r w:rsidRPr="00AF17E0">
              <w:rPr>
                <w:b/>
                <w:bCs/>
                <w:szCs w:val="24"/>
              </w:rPr>
              <w:t xml:space="preserve">China         </w:t>
            </w:r>
          </w:p>
        </w:tc>
        <w:tc>
          <w:tcPr>
            <w:tcW w:w="6860" w:type="dxa"/>
            <w:tcBorders>
              <w:top w:val="nil"/>
              <w:left w:val="nil"/>
              <w:bottom w:val="single" w:sz="4" w:space="0" w:color="auto"/>
              <w:right w:val="single" w:sz="4" w:space="0" w:color="auto"/>
            </w:tcBorders>
            <w:shd w:val="clear" w:color="auto" w:fill="auto"/>
            <w:hideMark/>
          </w:tcPr>
          <w:p w14:paraId="26057A2E" w14:textId="77777777" w:rsidR="00D83681" w:rsidRPr="00AF17E0" w:rsidRDefault="00D83681" w:rsidP="004C0DB5">
            <w:pPr>
              <w:rPr>
                <w:szCs w:val="24"/>
              </w:rPr>
            </w:pPr>
            <w:r w:rsidRPr="00AF17E0">
              <w:rPr>
                <w:szCs w:val="24"/>
              </w:rPr>
              <w:t xml:space="preserve">Regulation of the People's Republic of China on the Administration of </w:t>
            </w:r>
            <w:proofErr w:type="spellStart"/>
            <w:r w:rsidRPr="00AF17E0">
              <w:rPr>
                <w:szCs w:val="24"/>
              </w:rPr>
              <w:t>Renminbi</w:t>
            </w:r>
            <w:proofErr w:type="spellEnd"/>
          </w:p>
        </w:tc>
      </w:tr>
      <w:tr w:rsidR="00D83681" w:rsidRPr="00AF17E0" w14:paraId="12EE6892" w14:textId="77777777" w:rsidTr="004C0DB5">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A1D4BB0" w14:textId="77777777" w:rsidR="00D83681" w:rsidRPr="00AF17E0" w:rsidRDefault="00D83681" w:rsidP="004C0DB5">
            <w:pPr>
              <w:rPr>
                <w:b/>
                <w:bCs/>
                <w:szCs w:val="24"/>
              </w:rPr>
            </w:pPr>
            <w:r w:rsidRPr="00AF17E0">
              <w:rPr>
                <w:b/>
                <w:bCs/>
                <w:szCs w:val="24"/>
              </w:rPr>
              <w:t>Egypt</w:t>
            </w:r>
          </w:p>
        </w:tc>
        <w:tc>
          <w:tcPr>
            <w:tcW w:w="6860" w:type="dxa"/>
            <w:tcBorders>
              <w:top w:val="nil"/>
              <w:left w:val="nil"/>
              <w:bottom w:val="single" w:sz="4" w:space="0" w:color="auto"/>
              <w:right w:val="single" w:sz="4" w:space="0" w:color="auto"/>
            </w:tcBorders>
            <w:shd w:val="clear" w:color="auto" w:fill="auto"/>
            <w:hideMark/>
          </w:tcPr>
          <w:p w14:paraId="60ED8404" w14:textId="77777777" w:rsidR="00D83681" w:rsidRPr="00AF17E0" w:rsidRDefault="00D83681" w:rsidP="004C0DB5">
            <w:pPr>
              <w:rPr>
                <w:szCs w:val="24"/>
              </w:rPr>
            </w:pPr>
            <w:r w:rsidRPr="00AF17E0">
              <w:rPr>
                <w:szCs w:val="24"/>
              </w:rPr>
              <w:t xml:space="preserve">            PRC Central Bank Law</w:t>
            </w:r>
          </w:p>
        </w:tc>
      </w:tr>
      <w:tr w:rsidR="00D83681" w:rsidRPr="00AF17E0" w14:paraId="546A2B83" w14:textId="77777777" w:rsidTr="004C0DB5">
        <w:trPr>
          <w:trHeight w:val="300"/>
        </w:trPr>
        <w:tc>
          <w:tcPr>
            <w:tcW w:w="2560" w:type="dxa"/>
            <w:tcBorders>
              <w:top w:val="nil"/>
              <w:left w:val="single" w:sz="4" w:space="0" w:color="auto"/>
              <w:bottom w:val="single" w:sz="4" w:space="0" w:color="auto"/>
              <w:right w:val="single" w:sz="4" w:space="0" w:color="auto"/>
            </w:tcBorders>
            <w:shd w:val="clear" w:color="auto" w:fill="auto"/>
            <w:noWrap/>
            <w:hideMark/>
          </w:tcPr>
          <w:p w14:paraId="5F2E57B8" w14:textId="77777777" w:rsidR="00D83681" w:rsidRPr="00AF17E0" w:rsidRDefault="00D83681" w:rsidP="004C0DB5">
            <w:pPr>
              <w:rPr>
                <w:b/>
                <w:bCs/>
                <w:szCs w:val="24"/>
              </w:rPr>
            </w:pPr>
            <w:r w:rsidRPr="00AF17E0">
              <w:rPr>
                <w:b/>
                <w:bCs/>
                <w:szCs w:val="24"/>
              </w:rPr>
              <w:t>Lesotho</w:t>
            </w:r>
          </w:p>
        </w:tc>
        <w:tc>
          <w:tcPr>
            <w:tcW w:w="6860" w:type="dxa"/>
            <w:tcBorders>
              <w:top w:val="nil"/>
              <w:left w:val="nil"/>
              <w:bottom w:val="single" w:sz="4" w:space="0" w:color="auto"/>
              <w:right w:val="single" w:sz="4" w:space="0" w:color="auto"/>
            </w:tcBorders>
            <w:shd w:val="clear" w:color="auto" w:fill="auto"/>
            <w:hideMark/>
          </w:tcPr>
          <w:p w14:paraId="0FE80DE8" w14:textId="77777777" w:rsidR="00D83681" w:rsidRPr="00AF17E0" w:rsidRDefault="00D83681" w:rsidP="004C0DB5">
            <w:pPr>
              <w:rPr>
                <w:szCs w:val="24"/>
              </w:rPr>
            </w:pPr>
            <w:r w:rsidRPr="00AF17E0">
              <w:rPr>
                <w:szCs w:val="24"/>
              </w:rPr>
              <w:t>Not applicable.</w:t>
            </w:r>
          </w:p>
        </w:tc>
      </w:tr>
      <w:tr w:rsidR="00D83681" w:rsidRPr="00AF17E0" w14:paraId="535FD132" w14:textId="77777777" w:rsidTr="004C0DB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8141D34" w14:textId="77777777" w:rsidR="00D83681" w:rsidRPr="00AF17E0" w:rsidRDefault="00D83681" w:rsidP="004C0DB5">
            <w:pPr>
              <w:rPr>
                <w:b/>
                <w:bCs/>
                <w:szCs w:val="24"/>
              </w:rPr>
            </w:pPr>
            <w:r w:rsidRPr="00AF17E0">
              <w:rPr>
                <w:b/>
                <w:bCs/>
                <w:szCs w:val="24"/>
              </w:rPr>
              <w:t>MMA Southern Africa</w:t>
            </w:r>
          </w:p>
        </w:tc>
        <w:tc>
          <w:tcPr>
            <w:tcW w:w="6860" w:type="dxa"/>
            <w:tcBorders>
              <w:top w:val="nil"/>
              <w:left w:val="nil"/>
              <w:bottom w:val="single" w:sz="4" w:space="0" w:color="auto"/>
              <w:right w:val="single" w:sz="4" w:space="0" w:color="auto"/>
            </w:tcBorders>
            <w:shd w:val="clear" w:color="auto" w:fill="auto"/>
            <w:hideMark/>
          </w:tcPr>
          <w:p w14:paraId="06B11ADA" w14:textId="77777777" w:rsidR="00D83681" w:rsidRPr="00AF17E0" w:rsidRDefault="00D83681" w:rsidP="004C0DB5">
            <w:pPr>
              <w:rPr>
                <w:szCs w:val="24"/>
              </w:rPr>
            </w:pPr>
            <w:r w:rsidRPr="00AF17E0">
              <w:rPr>
                <w:szCs w:val="24"/>
              </w:rPr>
              <w:t>N/A</w:t>
            </w:r>
          </w:p>
        </w:tc>
      </w:tr>
      <w:tr w:rsidR="00D83681" w:rsidRPr="00AF17E0" w14:paraId="76ECE060" w14:textId="77777777" w:rsidTr="004C0DB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DE94741" w14:textId="77777777" w:rsidR="00D83681" w:rsidRPr="00AF17E0" w:rsidRDefault="00D83681" w:rsidP="004C0DB5">
            <w:pPr>
              <w:rPr>
                <w:b/>
                <w:bCs/>
                <w:szCs w:val="24"/>
              </w:rPr>
            </w:pPr>
            <w:r w:rsidRPr="00AF17E0">
              <w:rPr>
                <w:b/>
                <w:bCs/>
                <w:szCs w:val="24"/>
              </w:rPr>
              <w:t>Mozambique</w:t>
            </w:r>
          </w:p>
        </w:tc>
        <w:tc>
          <w:tcPr>
            <w:tcW w:w="6860" w:type="dxa"/>
            <w:tcBorders>
              <w:top w:val="nil"/>
              <w:left w:val="nil"/>
              <w:bottom w:val="single" w:sz="4" w:space="0" w:color="auto"/>
              <w:right w:val="single" w:sz="4" w:space="0" w:color="auto"/>
            </w:tcBorders>
            <w:shd w:val="clear" w:color="auto" w:fill="auto"/>
            <w:hideMark/>
          </w:tcPr>
          <w:p w14:paraId="195F4528" w14:textId="77777777" w:rsidR="00D83681" w:rsidRPr="00AF17E0" w:rsidRDefault="00D83681" w:rsidP="004C0DB5">
            <w:pPr>
              <w:rPr>
                <w:szCs w:val="24"/>
              </w:rPr>
            </w:pPr>
            <w:r w:rsidRPr="00AF17E0">
              <w:rPr>
                <w:szCs w:val="24"/>
              </w:rPr>
              <w:t>N/A</w:t>
            </w:r>
          </w:p>
        </w:tc>
      </w:tr>
      <w:tr w:rsidR="00D83681" w:rsidRPr="00AF17E0" w14:paraId="00AD29F2" w14:textId="77777777" w:rsidTr="004C0DB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868C2B3" w14:textId="77777777" w:rsidR="00D83681" w:rsidRPr="00AF17E0" w:rsidRDefault="00D83681" w:rsidP="004C0DB5">
            <w:pPr>
              <w:rPr>
                <w:b/>
                <w:bCs/>
                <w:szCs w:val="24"/>
              </w:rPr>
            </w:pPr>
            <w:r w:rsidRPr="00AF17E0">
              <w:rPr>
                <w:b/>
                <w:bCs/>
                <w:szCs w:val="24"/>
              </w:rPr>
              <w:t>Namibia</w:t>
            </w:r>
          </w:p>
        </w:tc>
        <w:tc>
          <w:tcPr>
            <w:tcW w:w="6860" w:type="dxa"/>
            <w:tcBorders>
              <w:top w:val="nil"/>
              <w:left w:val="nil"/>
              <w:bottom w:val="single" w:sz="4" w:space="0" w:color="auto"/>
              <w:right w:val="single" w:sz="4" w:space="0" w:color="auto"/>
            </w:tcBorders>
            <w:shd w:val="clear" w:color="auto" w:fill="auto"/>
            <w:hideMark/>
          </w:tcPr>
          <w:p w14:paraId="660248BB" w14:textId="77777777" w:rsidR="00D83681" w:rsidRPr="00AF17E0" w:rsidRDefault="00D83681" w:rsidP="004C0DB5">
            <w:pPr>
              <w:rPr>
                <w:szCs w:val="24"/>
              </w:rPr>
            </w:pPr>
            <w:r w:rsidRPr="00AF17E0">
              <w:rPr>
                <w:szCs w:val="24"/>
              </w:rPr>
              <w:t>N/A</w:t>
            </w:r>
          </w:p>
        </w:tc>
      </w:tr>
      <w:tr w:rsidR="00D83681" w:rsidRPr="00AF17E0" w14:paraId="17C1FA6F" w14:textId="77777777" w:rsidTr="004C0DB5">
        <w:trPr>
          <w:trHeight w:val="220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E2ECDA2" w14:textId="77777777" w:rsidR="00D83681" w:rsidRPr="00AF17E0" w:rsidRDefault="00D83681" w:rsidP="004C0DB5">
            <w:pPr>
              <w:rPr>
                <w:b/>
                <w:bCs/>
                <w:szCs w:val="24"/>
              </w:rPr>
            </w:pPr>
            <w:r w:rsidRPr="00AF17E0">
              <w:rPr>
                <w:b/>
                <w:bCs/>
                <w:szCs w:val="24"/>
              </w:rPr>
              <w:t>Norway (missing)</w:t>
            </w:r>
          </w:p>
        </w:tc>
        <w:tc>
          <w:tcPr>
            <w:tcW w:w="6860" w:type="dxa"/>
            <w:tcBorders>
              <w:top w:val="nil"/>
              <w:left w:val="nil"/>
              <w:bottom w:val="single" w:sz="4" w:space="0" w:color="auto"/>
              <w:right w:val="single" w:sz="4" w:space="0" w:color="auto"/>
            </w:tcBorders>
            <w:shd w:val="clear" w:color="auto" w:fill="auto"/>
            <w:hideMark/>
          </w:tcPr>
          <w:p w14:paraId="3493737B" w14:textId="77777777" w:rsidR="00D83681" w:rsidRPr="00AF17E0" w:rsidRDefault="00D83681" w:rsidP="004C0DB5">
            <w:pPr>
              <w:rPr>
                <w:szCs w:val="24"/>
              </w:rPr>
            </w:pPr>
            <w:r w:rsidRPr="00AF17E0">
              <w:rPr>
                <w:szCs w:val="24"/>
              </w:rPr>
              <w:t>The Savings Banks Act (</w:t>
            </w:r>
            <w:proofErr w:type="spellStart"/>
            <w:r w:rsidRPr="00AF17E0">
              <w:rPr>
                <w:szCs w:val="24"/>
              </w:rPr>
              <w:t>Sparebankloven</w:t>
            </w:r>
            <w:proofErr w:type="spellEnd"/>
            <w:r w:rsidRPr="00AF17E0">
              <w:rPr>
                <w:szCs w:val="24"/>
              </w:rPr>
              <w:t>), the Commercial Banks Act (</w:t>
            </w:r>
            <w:proofErr w:type="spellStart"/>
            <w:r w:rsidRPr="00AF17E0">
              <w:rPr>
                <w:szCs w:val="24"/>
              </w:rPr>
              <w:t>Forretningsbankloven</w:t>
            </w:r>
            <w:proofErr w:type="spellEnd"/>
            <w:r w:rsidRPr="00AF17E0">
              <w:rPr>
                <w:szCs w:val="24"/>
              </w:rPr>
              <w:t>), the Financial Institutions Act (</w:t>
            </w:r>
            <w:proofErr w:type="spellStart"/>
            <w:r w:rsidRPr="00AF17E0">
              <w:rPr>
                <w:szCs w:val="24"/>
              </w:rPr>
              <w:t>Finansieringsvirksomhetsloven</w:t>
            </w:r>
            <w:proofErr w:type="spellEnd"/>
            <w:r w:rsidRPr="00AF17E0">
              <w:rPr>
                <w:szCs w:val="24"/>
              </w:rPr>
              <w:t>) and the Guarantee Schemes Act (</w:t>
            </w:r>
            <w:proofErr w:type="spellStart"/>
            <w:r w:rsidRPr="00AF17E0">
              <w:rPr>
                <w:szCs w:val="24"/>
              </w:rPr>
              <w:t>Banksikringsloven</w:t>
            </w:r>
            <w:proofErr w:type="spellEnd"/>
            <w:r w:rsidRPr="00AF17E0">
              <w:rPr>
                <w:szCs w:val="24"/>
              </w:rPr>
              <w:t>), as well as parts of the Insurance Activity Act (</w:t>
            </w:r>
            <w:proofErr w:type="spellStart"/>
            <w:r w:rsidRPr="00AF17E0">
              <w:rPr>
                <w:szCs w:val="24"/>
              </w:rPr>
              <w:t>Forsikringsvirksomhetsloven</w:t>
            </w:r>
            <w:proofErr w:type="spellEnd"/>
            <w:r w:rsidRPr="00AF17E0">
              <w:rPr>
                <w:szCs w:val="24"/>
              </w:rPr>
              <w:t xml:space="preserve">). </w:t>
            </w:r>
          </w:p>
        </w:tc>
      </w:tr>
      <w:tr w:rsidR="00D83681" w:rsidRPr="00AF17E0" w14:paraId="1C200824" w14:textId="77777777" w:rsidTr="004C0DB5">
        <w:trPr>
          <w:trHeight w:val="300"/>
        </w:trPr>
        <w:tc>
          <w:tcPr>
            <w:tcW w:w="2560" w:type="dxa"/>
            <w:tcBorders>
              <w:top w:val="nil"/>
              <w:left w:val="single" w:sz="4" w:space="0" w:color="auto"/>
              <w:bottom w:val="single" w:sz="4" w:space="0" w:color="auto"/>
              <w:right w:val="single" w:sz="4" w:space="0" w:color="auto"/>
            </w:tcBorders>
            <w:shd w:val="clear" w:color="auto" w:fill="auto"/>
            <w:noWrap/>
            <w:hideMark/>
          </w:tcPr>
          <w:p w14:paraId="07B12DC3" w14:textId="77777777" w:rsidR="00D83681" w:rsidRPr="00AF17E0" w:rsidRDefault="00D83681" w:rsidP="004C0DB5">
            <w:pPr>
              <w:rPr>
                <w:b/>
                <w:bCs/>
                <w:szCs w:val="24"/>
              </w:rPr>
            </w:pPr>
            <w:r w:rsidRPr="00AF17E0">
              <w:rPr>
                <w:b/>
                <w:bCs/>
                <w:szCs w:val="24"/>
              </w:rPr>
              <w:t>South Africa</w:t>
            </w:r>
          </w:p>
        </w:tc>
        <w:tc>
          <w:tcPr>
            <w:tcW w:w="6860" w:type="dxa"/>
            <w:tcBorders>
              <w:top w:val="nil"/>
              <w:left w:val="nil"/>
              <w:bottom w:val="single" w:sz="4" w:space="0" w:color="auto"/>
              <w:right w:val="single" w:sz="4" w:space="0" w:color="auto"/>
            </w:tcBorders>
            <w:shd w:val="clear" w:color="auto" w:fill="auto"/>
            <w:hideMark/>
          </w:tcPr>
          <w:p w14:paraId="33353ADD" w14:textId="77777777" w:rsidR="00D83681" w:rsidRPr="00AF17E0" w:rsidRDefault="00D83681" w:rsidP="004C0DB5">
            <w:pPr>
              <w:rPr>
                <w:szCs w:val="24"/>
              </w:rPr>
            </w:pPr>
            <w:r w:rsidRPr="00AF17E0">
              <w:rPr>
                <w:szCs w:val="24"/>
              </w:rPr>
              <w:t>n/a</w:t>
            </w:r>
          </w:p>
        </w:tc>
      </w:tr>
      <w:tr w:rsidR="00D83681" w:rsidRPr="00AF17E0" w14:paraId="2BB020DA" w14:textId="77777777" w:rsidTr="004C0DB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3E512BA" w14:textId="77777777" w:rsidR="00D83681" w:rsidRPr="00AF17E0" w:rsidRDefault="00D83681" w:rsidP="004C0DB5">
            <w:pPr>
              <w:rPr>
                <w:b/>
                <w:bCs/>
                <w:szCs w:val="24"/>
              </w:rPr>
            </w:pPr>
            <w:r w:rsidRPr="00AF17E0">
              <w:rPr>
                <w:b/>
                <w:bCs/>
                <w:szCs w:val="24"/>
              </w:rPr>
              <w:t>Sri Lanka</w:t>
            </w:r>
          </w:p>
        </w:tc>
        <w:tc>
          <w:tcPr>
            <w:tcW w:w="6860" w:type="dxa"/>
            <w:tcBorders>
              <w:top w:val="nil"/>
              <w:left w:val="nil"/>
              <w:bottom w:val="single" w:sz="4" w:space="0" w:color="auto"/>
              <w:right w:val="single" w:sz="4" w:space="0" w:color="auto"/>
            </w:tcBorders>
            <w:shd w:val="clear" w:color="auto" w:fill="auto"/>
            <w:hideMark/>
          </w:tcPr>
          <w:p w14:paraId="560C29E5" w14:textId="77777777" w:rsidR="00D83681" w:rsidRPr="00AF17E0" w:rsidRDefault="00D83681" w:rsidP="004C0DB5">
            <w:pPr>
              <w:rPr>
                <w:szCs w:val="24"/>
              </w:rPr>
            </w:pPr>
            <w:r w:rsidRPr="00AF17E0">
              <w:rPr>
                <w:szCs w:val="24"/>
              </w:rPr>
              <w:t>MLA and PSSA</w:t>
            </w:r>
          </w:p>
        </w:tc>
      </w:tr>
      <w:tr w:rsidR="00D83681" w:rsidRPr="00AF17E0" w14:paraId="4104EC55" w14:textId="77777777" w:rsidTr="004C0DB5">
        <w:trPr>
          <w:trHeight w:val="300"/>
        </w:trPr>
        <w:tc>
          <w:tcPr>
            <w:tcW w:w="2560" w:type="dxa"/>
            <w:tcBorders>
              <w:top w:val="nil"/>
              <w:left w:val="single" w:sz="4" w:space="0" w:color="auto"/>
              <w:bottom w:val="single" w:sz="4" w:space="0" w:color="auto"/>
              <w:right w:val="single" w:sz="4" w:space="0" w:color="auto"/>
            </w:tcBorders>
            <w:shd w:val="clear" w:color="auto" w:fill="auto"/>
            <w:noWrap/>
            <w:hideMark/>
          </w:tcPr>
          <w:p w14:paraId="1EE92782" w14:textId="77777777" w:rsidR="00D83681" w:rsidRPr="00AF17E0" w:rsidRDefault="00D83681" w:rsidP="004C0DB5">
            <w:pPr>
              <w:rPr>
                <w:b/>
                <w:bCs/>
                <w:szCs w:val="24"/>
              </w:rPr>
            </w:pPr>
            <w:r w:rsidRPr="00AF17E0">
              <w:rPr>
                <w:b/>
                <w:bCs/>
                <w:szCs w:val="24"/>
              </w:rPr>
              <w:t>Swaziland</w:t>
            </w:r>
          </w:p>
        </w:tc>
        <w:tc>
          <w:tcPr>
            <w:tcW w:w="6860" w:type="dxa"/>
            <w:tcBorders>
              <w:top w:val="nil"/>
              <w:left w:val="nil"/>
              <w:bottom w:val="single" w:sz="4" w:space="0" w:color="auto"/>
              <w:right w:val="single" w:sz="4" w:space="0" w:color="auto"/>
            </w:tcBorders>
            <w:shd w:val="clear" w:color="auto" w:fill="auto"/>
            <w:hideMark/>
          </w:tcPr>
          <w:p w14:paraId="719D77AC" w14:textId="77777777" w:rsidR="00D83681" w:rsidRPr="00AF17E0" w:rsidRDefault="00D83681" w:rsidP="004C0DB5">
            <w:pPr>
              <w:rPr>
                <w:szCs w:val="24"/>
              </w:rPr>
            </w:pPr>
            <w:r w:rsidRPr="00AF17E0">
              <w:rPr>
                <w:szCs w:val="24"/>
              </w:rPr>
              <w:t>Not applicable.</w:t>
            </w:r>
          </w:p>
        </w:tc>
      </w:tr>
      <w:tr w:rsidR="00D83681" w:rsidRPr="00AF17E0" w14:paraId="593F4E2E" w14:textId="77777777" w:rsidTr="004C0DB5">
        <w:trPr>
          <w:trHeight w:val="9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4EB539D" w14:textId="77777777" w:rsidR="00D83681" w:rsidRPr="00AF17E0" w:rsidRDefault="00D83681" w:rsidP="004C0DB5">
            <w:pPr>
              <w:rPr>
                <w:b/>
                <w:bCs/>
                <w:szCs w:val="24"/>
              </w:rPr>
            </w:pPr>
            <w:r w:rsidRPr="00AF17E0">
              <w:rPr>
                <w:b/>
                <w:bCs/>
                <w:szCs w:val="24"/>
              </w:rPr>
              <w:t>Sweden</w:t>
            </w:r>
          </w:p>
        </w:tc>
        <w:tc>
          <w:tcPr>
            <w:tcW w:w="6860" w:type="dxa"/>
            <w:tcBorders>
              <w:top w:val="nil"/>
              <w:left w:val="nil"/>
              <w:bottom w:val="single" w:sz="4" w:space="0" w:color="auto"/>
              <w:right w:val="single" w:sz="4" w:space="0" w:color="auto"/>
            </w:tcBorders>
            <w:shd w:val="clear" w:color="auto" w:fill="auto"/>
            <w:hideMark/>
          </w:tcPr>
          <w:p w14:paraId="02F3ACF8" w14:textId="77777777" w:rsidR="00D83681" w:rsidRPr="00AF17E0" w:rsidRDefault="00D83681" w:rsidP="004C0DB5">
            <w:pPr>
              <w:rPr>
                <w:szCs w:val="24"/>
              </w:rPr>
            </w:pPr>
            <w:r w:rsidRPr="00AF17E0">
              <w:rPr>
                <w:szCs w:val="24"/>
              </w:rPr>
              <w:t xml:space="preserve">There would be a requirement of creation of new currency policy by the decision of the </w:t>
            </w:r>
            <w:r w:rsidRPr="00AF17E0">
              <w:rPr>
                <w:szCs w:val="24"/>
              </w:rPr>
              <w:br/>
              <w:t>government.</w:t>
            </w:r>
          </w:p>
        </w:tc>
      </w:tr>
    </w:tbl>
    <w:p w14:paraId="6CA71B5E" w14:textId="77777777" w:rsidR="00D83681" w:rsidRDefault="00D83681" w:rsidP="00D83681"/>
    <w:p w14:paraId="61D1E221" w14:textId="77777777" w:rsidR="00D83681" w:rsidRDefault="00D83681" w:rsidP="00D83681">
      <w:pPr>
        <w:spacing w:before="0"/>
      </w:pPr>
      <w:r>
        <w:br w:type="page"/>
      </w:r>
    </w:p>
    <w:p w14:paraId="6DD18DA3" w14:textId="232CD00A" w:rsidR="00D83681" w:rsidRPr="00F812A7" w:rsidRDefault="00D83681" w:rsidP="00F812A7">
      <w:pPr>
        <w:pStyle w:val="Heading1"/>
        <w:numPr>
          <w:ilvl w:val="0"/>
          <w:numId w:val="0"/>
        </w:numPr>
        <w:ind w:left="432" w:hanging="432"/>
      </w:pPr>
      <w:bookmarkStart w:id="31" w:name="_Toc12001271"/>
      <w:r w:rsidRPr="00131215">
        <w:lastRenderedPageBreak/>
        <w:t>Annex D: Survey Tool</w:t>
      </w:r>
      <w:bookmarkEnd w:id="31"/>
    </w:p>
    <w:p w14:paraId="1B339663" w14:textId="77777777" w:rsidR="00D83681" w:rsidRPr="00343CFC" w:rsidRDefault="00D83681" w:rsidP="00D83681">
      <w:pPr>
        <w:pStyle w:val="Header"/>
        <w:rPr>
          <w:b/>
        </w:rPr>
      </w:pPr>
      <w:r w:rsidRPr="00343CFC">
        <w:rPr>
          <w:b/>
        </w:rPr>
        <w:t>ITU FG DFC Working Group 1: Regulatory Requirements &amp; Economic Impact</w:t>
      </w:r>
    </w:p>
    <w:p w14:paraId="251D044C" w14:textId="77777777" w:rsidR="00D83681" w:rsidRPr="00343CFC" w:rsidRDefault="00D83681" w:rsidP="00D83681">
      <w:pPr>
        <w:pStyle w:val="Header"/>
        <w:rPr>
          <w:b/>
        </w:rPr>
      </w:pPr>
      <w:r w:rsidRPr="00343CFC">
        <w:rPr>
          <w:b/>
        </w:rPr>
        <w:t>Survey: Legal Framework Survey</w:t>
      </w:r>
    </w:p>
    <w:p w14:paraId="653A9127" w14:textId="77777777" w:rsidR="00D83681" w:rsidRPr="005A718F" w:rsidRDefault="00D83681" w:rsidP="00D83681">
      <w:pPr>
        <w:pStyle w:val="p2"/>
        <w:rPr>
          <w:sz w:val="24"/>
          <w:szCs w:val="24"/>
        </w:rPr>
      </w:pPr>
    </w:p>
    <w:p w14:paraId="12DF7231" w14:textId="77777777" w:rsidR="00D83681" w:rsidRPr="005A718F" w:rsidRDefault="00D83681" w:rsidP="00D83681">
      <w:pPr>
        <w:pStyle w:val="p2"/>
        <w:rPr>
          <w:rStyle w:val="s1"/>
          <w:sz w:val="24"/>
          <w:szCs w:val="24"/>
        </w:rPr>
      </w:pPr>
      <w:r w:rsidRPr="005A718F">
        <w:rPr>
          <w:sz w:val="24"/>
          <w:szCs w:val="24"/>
        </w:rPr>
        <w:t>Please fill out the below questions in view of the relevant statutes, laws and regulations in your jurisdiction (f</w:t>
      </w:r>
      <w:r w:rsidRPr="005A718F">
        <w:rPr>
          <w:rStyle w:val="s1"/>
          <w:sz w:val="24"/>
          <w:szCs w:val="24"/>
        </w:rPr>
        <w:t>or the purposes of this questionnaire, Digital Fiat Currency is to be understood as a digital version of the sovereign currency, which may have legal tender status).</w:t>
      </w:r>
    </w:p>
    <w:p w14:paraId="212C804B" w14:textId="77777777" w:rsidR="00D83681" w:rsidRDefault="00D83681" w:rsidP="00D83681">
      <w:pPr>
        <w:pStyle w:val="p2"/>
        <w:rPr>
          <w:sz w:val="24"/>
          <w:szCs w:val="24"/>
        </w:rPr>
      </w:pPr>
    </w:p>
    <w:p w14:paraId="43428374" w14:textId="77777777" w:rsidR="00D83681" w:rsidRPr="005A718F" w:rsidRDefault="00D83681" w:rsidP="00D83681">
      <w:pPr>
        <w:pStyle w:val="p2"/>
        <w:rPr>
          <w:sz w:val="24"/>
          <w:szCs w:val="24"/>
        </w:rPr>
      </w:pPr>
      <w:r w:rsidRPr="005A718F">
        <w:rPr>
          <w:sz w:val="24"/>
          <w:szCs w:val="24"/>
        </w:rPr>
        <w:t>When providing answers, please identify and provide a short description of the relevant legal acts or instruments, where possible.</w:t>
      </w:r>
    </w:p>
    <w:p w14:paraId="69B9DA8C" w14:textId="77777777" w:rsidR="00D83681" w:rsidRDefault="00D83681" w:rsidP="00D83681">
      <w:pPr>
        <w:pStyle w:val="p2"/>
        <w:rPr>
          <w:sz w:val="24"/>
          <w:szCs w:val="24"/>
        </w:rPr>
      </w:pPr>
    </w:p>
    <w:p w14:paraId="1A020BCC" w14:textId="77777777" w:rsidR="00D83681" w:rsidRPr="005A718F" w:rsidRDefault="00D83681" w:rsidP="00D83681">
      <w:pPr>
        <w:pStyle w:val="p2"/>
        <w:rPr>
          <w:sz w:val="24"/>
          <w:szCs w:val="24"/>
        </w:rPr>
      </w:pPr>
      <w:r w:rsidRPr="005A718F">
        <w:rPr>
          <w:sz w:val="24"/>
          <w:szCs w:val="24"/>
        </w:rPr>
        <w:t xml:space="preserve">Please also provide us with copies of these acts or instruments in electronic form, if available. </w:t>
      </w:r>
    </w:p>
    <w:p w14:paraId="099F16FC" w14:textId="1D9EE147" w:rsidR="00D83681" w:rsidRPr="005A718F" w:rsidRDefault="00D83681" w:rsidP="00D83681">
      <w:pPr>
        <w:pStyle w:val="p2"/>
        <w:rPr>
          <w:sz w:val="24"/>
          <w:szCs w:val="24"/>
        </w:rPr>
      </w:pPr>
    </w:p>
    <w:p w14:paraId="374182E3" w14:textId="77777777" w:rsidR="00D83681" w:rsidRPr="005A718F" w:rsidRDefault="00D83681" w:rsidP="00D83681">
      <w:pPr>
        <w:pStyle w:val="p2"/>
        <w:rPr>
          <w:sz w:val="24"/>
          <w:szCs w:val="24"/>
        </w:rPr>
      </w:pPr>
      <w:r w:rsidRPr="005A718F">
        <w:rPr>
          <w:sz w:val="24"/>
          <w:szCs w:val="24"/>
        </w:rPr>
        <w:t>PART I</w:t>
      </w:r>
    </w:p>
    <w:p w14:paraId="674700ED" w14:textId="77777777" w:rsidR="00D83681" w:rsidRPr="005A718F" w:rsidRDefault="00D83681" w:rsidP="00D83681">
      <w:pPr>
        <w:pStyle w:val="p2"/>
        <w:rPr>
          <w:sz w:val="24"/>
          <w:szCs w:val="24"/>
        </w:rPr>
      </w:pPr>
    </w:p>
    <w:p w14:paraId="29FB625C" w14:textId="77777777" w:rsidR="00D83681" w:rsidRPr="005A718F" w:rsidRDefault="00D83681" w:rsidP="00D83681">
      <w:pPr>
        <w:pStyle w:val="p2"/>
        <w:rPr>
          <w:sz w:val="24"/>
          <w:szCs w:val="24"/>
        </w:rPr>
      </w:pPr>
    </w:p>
    <w:p w14:paraId="2BF92A3B" w14:textId="77777777" w:rsidR="00D83681" w:rsidRPr="004B3293" w:rsidRDefault="00D83681" w:rsidP="00D83681">
      <w:pPr>
        <w:pStyle w:val="p1"/>
        <w:numPr>
          <w:ilvl w:val="0"/>
          <w:numId w:val="15"/>
        </w:numPr>
        <w:rPr>
          <w:rStyle w:val="s1"/>
          <w:sz w:val="24"/>
          <w:szCs w:val="24"/>
        </w:rPr>
      </w:pPr>
      <w:r w:rsidRPr="004B3293">
        <w:rPr>
          <w:rStyle w:val="s1"/>
          <w:sz w:val="24"/>
          <w:szCs w:val="24"/>
        </w:rPr>
        <w:t xml:space="preserve">Does the country’s constitution, legislation or regulation establish a national/sovereign currency (making currency “fiat” by its nature)? </w:t>
      </w:r>
    </w:p>
    <w:p w14:paraId="10D5E5DD" w14:textId="77777777" w:rsidR="00D83681" w:rsidRPr="004B3293" w:rsidRDefault="00D83681" w:rsidP="00D83681">
      <w:pPr>
        <w:pStyle w:val="ListParagraph"/>
        <w:rPr>
          <w:rStyle w:val="s1"/>
          <w:rFonts w:eastAsia="SimSun"/>
        </w:rPr>
      </w:pPr>
    </w:p>
    <w:p w14:paraId="78E00D3F" w14:textId="77777777" w:rsidR="00D83681" w:rsidRPr="004B3293" w:rsidRDefault="00D83681" w:rsidP="00D83681">
      <w:pPr>
        <w:pStyle w:val="p1"/>
        <w:numPr>
          <w:ilvl w:val="0"/>
          <w:numId w:val="15"/>
        </w:numPr>
        <w:rPr>
          <w:rStyle w:val="s1"/>
          <w:sz w:val="24"/>
          <w:szCs w:val="24"/>
        </w:rPr>
      </w:pPr>
      <w:r w:rsidRPr="004B3293">
        <w:rPr>
          <w:rStyle w:val="s1"/>
          <w:sz w:val="24"/>
          <w:szCs w:val="24"/>
        </w:rPr>
        <w:t xml:space="preserve">Does the country have legislation/regulation that governs the issuance and distribution </w:t>
      </w:r>
      <w:proofErr w:type="gramStart"/>
      <w:r w:rsidRPr="004B3293">
        <w:rPr>
          <w:rStyle w:val="s1"/>
          <w:sz w:val="24"/>
          <w:szCs w:val="24"/>
        </w:rPr>
        <w:t>of  Fiat</w:t>
      </w:r>
      <w:proofErr w:type="gramEnd"/>
      <w:r w:rsidRPr="004B3293">
        <w:rPr>
          <w:rStyle w:val="s1"/>
          <w:sz w:val="24"/>
          <w:szCs w:val="24"/>
        </w:rPr>
        <w:t xml:space="preserve"> currency?  </w:t>
      </w:r>
    </w:p>
    <w:p w14:paraId="46693268" w14:textId="77777777" w:rsidR="00D83681" w:rsidRPr="004B3293" w:rsidRDefault="00D83681" w:rsidP="00D83681">
      <w:pPr>
        <w:pStyle w:val="ListParagraph"/>
        <w:rPr>
          <w:rStyle w:val="s1"/>
          <w:rFonts w:eastAsia="SimSun"/>
        </w:rPr>
      </w:pPr>
    </w:p>
    <w:p w14:paraId="4CBF97D2" w14:textId="77777777" w:rsidR="00D83681" w:rsidRPr="004B3293" w:rsidRDefault="00D83681" w:rsidP="00D83681">
      <w:pPr>
        <w:pStyle w:val="p1"/>
        <w:numPr>
          <w:ilvl w:val="0"/>
          <w:numId w:val="15"/>
        </w:numPr>
        <w:rPr>
          <w:rStyle w:val="s1"/>
          <w:sz w:val="24"/>
          <w:szCs w:val="24"/>
        </w:rPr>
      </w:pPr>
      <w:r w:rsidRPr="004B3293">
        <w:rPr>
          <w:rStyle w:val="s1"/>
          <w:sz w:val="24"/>
          <w:szCs w:val="24"/>
        </w:rPr>
        <w:t>What is the relevant legislation that governs the issuance and distribution of Fiat currency (e.g. the constitution, central bank charter/act, coinage act, payments act or other)?</w:t>
      </w:r>
    </w:p>
    <w:p w14:paraId="6D303D89" w14:textId="77777777" w:rsidR="00D83681" w:rsidRPr="004B3293" w:rsidRDefault="00D83681" w:rsidP="00D83681">
      <w:pPr>
        <w:pStyle w:val="ListParagraph"/>
        <w:rPr>
          <w:rStyle w:val="s1"/>
          <w:rFonts w:eastAsia="SimSun"/>
        </w:rPr>
      </w:pPr>
    </w:p>
    <w:p w14:paraId="6EB5A056" w14:textId="77777777" w:rsidR="00D83681" w:rsidRPr="004B3293" w:rsidRDefault="00D83681" w:rsidP="00D83681">
      <w:pPr>
        <w:pStyle w:val="p1"/>
        <w:numPr>
          <w:ilvl w:val="0"/>
          <w:numId w:val="15"/>
        </w:numPr>
        <w:rPr>
          <w:rStyle w:val="s1"/>
          <w:sz w:val="24"/>
          <w:szCs w:val="24"/>
        </w:rPr>
      </w:pPr>
      <w:r w:rsidRPr="004B3293">
        <w:rPr>
          <w:rStyle w:val="s1"/>
          <w:sz w:val="24"/>
          <w:szCs w:val="24"/>
        </w:rPr>
        <w:t xml:space="preserve">Which entity </w:t>
      </w:r>
      <w:proofErr w:type="gramStart"/>
      <w:r w:rsidRPr="004B3293">
        <w:rPr>
          <w:rStyle w:val="s1"/>
          <w:sz w:val="24"/>
          <w:szCs w:val="24"/>
        </w:rPr>
        <w:t>is entrusted</w:t>
      </w:r>
      <w:proofErr w:type="gramEnd"/>
      <w:r w:rsidRPr="004B3293">
        <w:rPr>
          <w:rStyle w:val="s1"/>
          <w:sz w:val="24"/>
          <w:szCs w:val="24"/>
        </w:rPr>
        <w:t xml:space="preserve"> with these functions (for example, the Finance ministry/treasury or the Central Bank)? Please attach entity’s institutional mandate or description of role if possible. </w:t>
      </w:r>
    </w:p>
    <w:p w14:paraId="48D4EEEA" w14:textId="77777777" w:rsidR="00D83681" w:rsidRPr="004B3293" w:rsidRDefault="00D83681" w:rsidP="00D83681">
      <w:pPr>
        <w:pStyle w:val="p1"/>
        <w:ind w:left="360"/>
        <w:rPr>
          <w:rStyle w:val="s1"/>
          <w:sz w:val="24"/>
          <w:szCs w:val="24"/>
        </w:rPr>
      </w:pPr>
    </w:p>
    <w:p w14:paraId="2BDE6199" w14:textId="77777777" w:rsidR="00D83681" w:rsidRPr="004B3293" w:rsidRDefault="00D83681" w:rsidP="00D83681">
      <w:pPr>
        <w:pStyle w:val="p1"/>
        <w:numPr>
          <w:ilvl w:val="0"/>
          <w:numId w:val="15"/>
        </w:numPr>
        <w:rPr>
          <w:rStyle w:val="s1"/>
          <w:sz w:val="24"/>
          <w:szCs w:val="24"/>
        </w:rPr>
      </w:pPr>
      <w:r w:rsidRPr="004B3293">
        <w:rPr>
          <w:rStyle w:val="s1"/>
          <w:sz w:val="24"/>
          <w:szCs w:val="24"/>
        </w:rPr>
        <w:t>Does the country have legislation/regulation that governs the withdrawal of the national currency in circulation? </w:t>
      </w:r>
    </w:p>
    <w:p w14:paraId="0D52F537" w14:textId="77777777" w:rsidR="00D83681" w:rsidRPr="004B3293" w:rsidRDefault="00D83681" w:rsidP="00D83681">
      <w:pPr>
        <w:pStyle w:val="p1"/>
        <w:ind w:left="720"/>
        <w:rPr>
          <w:sz w:val="24"/>
          <w:szCs w:val="24"/>
        </w:rPr>
      </w:pPr>
    </w:p>
    <w:p w14:paraId="4295EF29" w14:textId="77777777" w:rsidR="00D83681" w:rsidRPr="004B3293" w:rsidRDefault="00D83681" w:rsidP="00D83681">
      <w:pPr>
        <w:pStyle w:val="p1"/>
        <w:numPr>
          <w:ilvl w:val="0"/>
          <w:numId w:val="15"/>
        </w:numPr>
        <w:rPr>
          <w:rStyle w:val="s1"/>
          <w:sz w:val="24"/>
          <w:szCs w:val="24"/>
        </w:rPr>
      </w:pPr>
      <w:r w:rsidRPr="004B3293">
        <w:rPr>
          <w:rStyle w:val="s1"/>
          <w:sz w:val="24"/>
          <w:szCs w:val="24"/>
        </w:rPr>
        <w:t xml:space="preserve">Does the country have legislation/regulation establishing legal tender status of the national/sovereign currency? </w:t>
      </w:r>
    </w:p>
    <w:p w14:paraId="0D04C9DF" w14:textId="77777777" w:rsidR="00D83681" w:rsidRPr="004B3293" w:rsidRDefault="00D83681" w:rsidP="00D83681">
      <w:pPr>
        <w:pStyle w:val="ListParagraph"/>
        <w:rPr>
          <w:rStyle w:val="s1"/>
          <w:rFonts w:eastAsia="SimSun"/>
        </w:rPr>
      </w:pPr>
    </w:p>
    <w:p w14:paraId="0BC1188D" w14:textId="77777777" w:rsidR="00D83681" w:rsidRPr="004B3293" w:rsidRDefault="00D83681" w:rsidP="00D83681">
      <w:pPr>
        <w:pStyle w:val="p1"/>
        <w:numPr>
          <w:ilvl w:val="0"/>
          <w:numId w:val="15"/>
        </w:numPr>
        <w:rPr>
          <w:rStyle w:val="s1"/>
          <w:sz w:val="24"/>
          <w:szCs w:val="24"/>
        </w:rPr>
      </w:pPr>
      <w:r w:rsidRPr="004B3293">
        <w:rPr>
          <w:rStyle w:val="s1"/>
          <w:sz w:val="24"/>
          <w:szCs w:val="24"/>
        </w:rPr>
        <w:t xml:space="preserve">What does the legal tender status entail (e.g. the ability to pay taxes, an obligation of merchants to accept payments in legal tender </w:t>
      </w:r>
      <w:proofErr w:type="gramStart"/>
      <w:r w:rsidRPr="004B3293">
        <w:rPr>
          <w:rStyle w:val="s1"/>
          <w:sz w:val="24"/>
          <w:szCs w:val="24"/>
        </w:rPr>
        <w:t>currency, …)</w:t>
      </w:r>
      <w:proofErr w:type="gramEnd"/>
      <w:r w:rsidRPr="004B3293">
        <w:rPr>
          <w:rStyle w:val="s1"/>
          <w:sz w:val="24"/>
          <w:szCs w:val="24"/>
        </w:rPr>
        <w:t>?</w:t>
      </w:r>
    </w:p>
    <w:p w14:paraId="09D796F8" w14:textId="77777777" w:rsidR="00D83681" w:rsidRPr="004B3293" w:rsidRDefault="00D83681" w:rsidP="00D83681">
      <w:pPr>
        <w:pStyle w:val="ListParagraph"/>
        <w:rPr>
          <w:rStyle w:val="s1"/>
          <w:rFonts w:eastAsia="SimSun"/>
        </w:rPr>
      </w:pPr>
    </w:p>
    <w:p w14:paraId="2EC74EFC" w14:textId="77777777" w:rsidR="00D83681" w:rsidRPr="004B3293" w:rsidRDefault="00D83681" w:rsidP="00D83681">
      <w:pPr>
        <w:pStyle w:val="p1"/>
        <w:numPr>
          <w:ilvl w:val="0"/>
          <w:numId w:val="15"/>
        </w:numPr>
        <w:rPr>
          <w:rStyle w:val="s1"/>
          <w:sz w:val="24"/>
          <w:szCs w:val="24"/>
        </w:rPr>
      </w:pPr>
      <w:r w:rsidRPr="004B3293">
        <w:rPr>
          <w:rStyle w:val="s1"/>
          <w:sz w:val="24"/>
          <w:szCs w:val="24"/>
        </w:rPr>
        <w:t xml:space="preserve">Does the country have legislation/regulation prohibiting the creation of currency (or other monetary instrument) by any institution other than the central issuing authority? </w:t>
      </w:r>
    </w:p>
    <w:p w14:paraId="2F2DD770" w14:textId="77777777" w:rsidR="00D83681" w:rsidRPr="004B3293" w:rsidRDefault="00D83681" w:rsidP="00D83681">
      <w:pPr>
        <w:pStyle w:val="p1"/>
        <w:ind w:left="360"/>
        <w:rPr>
          <w:rStyle w:val="s1"/>
          <w:sz w:val="24"/>
          <w:szCs w:val="24"/>
        </w:rPr>
      </w:pPr>
    </w:p>
    <w:p w14:paraId="0CAEBEE1" w14:textId="77777777" w:rsidR="00D83681" w:rsidRPr="004B3293" w:rsidRDefault="00D83681" w:rsidP="00D83681">
      <w:pPr>
        <w:pStyle w:val="p1"/>
        <w:numPr>
          <w:ilvl w:val="0"/>
          <w:numId w:val="15"/>
        </w:numPr>
        <w:rPr>
          <w:rStyle w:val="s1"/>
          <w:sz w:val="24"/>
          <w:szCs w:val="24"/>
        </w:rPr>
      </w:pPr>
      <w:r w:rsidRPr="004B3293">
        <w:rPr>
          <w:rStyle w:val="s1"/>
          <w:sz w:val="24"/>
          <w:szCs w:val="24"/>
        </w:rPr>
        <w:t>Does the country have legislation/regulation that prohibits the issue by any person other than the central issuing authority of any bill of exchange, promissory note or similar instrument for the payment of money to the bearer on demand?</w:t>
      </w:r>
    </w:p>
    <w:p w14:paraId="26DD7364" w14:textId="77777777" w:rsidR="00D83681" w:rsidRPr="004B3293" w:rsidRDefault="00D83681" w:rsidP="00D83681">
      <w:pPr>
        <w:pStyle w:val="p1"/>
        <w:ind w:left="360"/>
        <w:rPr>
          <w:rStyle w:val="s1"/>
          <w:sz w:val="24"/>
          <w:szCs w:val="24"/>
        </w:rPr>
      </w:pPr>
    </w:p>
    <w:p w14:paraId="18A078E8" w14:textId="77777777" w:rsidR="00D83681" w:rsidRPr="004B3293" w:rsidRDefault="00D83681" w:rsidP="00D83681">
      <w:pPr>
        <w:pStyle w:val="p1"/>
        <w:numPr>
          <w:ilvl w:val="0"/>
          <w:numId w:val="15"/>
        </w:numPr>
        <w:rPr>
          <w:rStyle w:val="s1"/>
          <w:sz w:val="24"/>
          <w:szCs w:val="24"/>
        </w:rPr>
      </w:pPr>
      <w:r w:rsidRPr="004B3293">
        <w:rPr>
          <w:rStyle w:val="s1"/>
          <w:sz w:val="24"/>
          <w:szCs w:val="24"/>
        </w:rPr>
        <w:lastRenderedPageBreak/>
        <w:t>Does the country have legislation/regulation prohibiting the circulation of “counterfeit” instruments and if so, what are the defining features?</w:t>
      </w:r>
    </w:p>
    <w:p w14:paraId="5F4B0AE3" w14:textId="77777777" w:rsidR="00D83681" w:rsidRPr="004B3293" w:rsidRDefault="00D83681" w:rsidP="00D83681">
      <w:pPr>
        <w:pStyle w:val="p1"/>
        <w:rPr>
          <w:rStyle w:val="s1"/>
          <w:sz w:val="24"/>
          <w:szCs w:val="24"/>
        </w:rPr>
      </w:pPr>
    </w:p>
    <w:p w14:paraId="5CED7F8E" w14:textId="77777777" w:rsidR="00D83681" w:rsidRPr="004B3293" w:rsidRDefault="00D83681" w:rsidP="00D83681">
      <w:pPr>
        <w:pStyle w:val="p1"/>
        <w:rPr>
          <w:rStyle w:val="s1"/>
          <w:sz w:val="24"/>
          <w:szCs w:val="24"/>
        </w:rPr>
      </w:pPr>
      <w:r w:rsidRPr="004B3293">
        <w:rPr>
          <w:rStyle w:val="s1"/>
          <w:sz w:val="24"/>
          <w:szCs w:val="24"/>
        </w:rPr>
        <w:t>PART II</w:t>
      </w:r>
    </w:p>
    <w:p w14:paraId="1E43434E" w14:textId="77777777" w:rsidR="00D83681" w:rsidRPr="004B3293" w:rsidRDefault="00D83681" w:rsidP="00D83681">
      <w:pPr>
        <w:pStyle w:val="p1"/>
        <w:rPr>
          <w:rStyle w:val="s1"/>
          <w:sz w:val="24"/>
          <w:szCs w:val="24"/>
        </w:rPr>
      </w:pPr>
    </w:p>
    <w:p w14:paraId="1579BD36" w14:textId="77777777" w:rsidR="00D83681" w:rsidRPr="004B3293" w:rsidRDefault="00D83681" w:rsidP="00D83681">
      <w:pPr>
        <w:pStyle w:val="p1"/>
        <w:numPr>
          <w:ilvl w:val="0"/>
          <w:numId w:val="15"/>
        </w:numPr>
        <w:rPr>
          <w:sz w:val="24"/>
          <w:szCs w:val="24"/>
        </w:rPr>
      </w:pPr>
      <w:r w:rsidRPr="004B3293">
        <w:rPr>
          <w:sz w:val="24"/>
          <w:szCs w:val="24"/>
        </w:rPr>
        <w:t xml:space="preserve">Does the country have legislation or regulation relating to the provision of currency distribution/cash management and the provision of payments services? If so, do these rules stipulate the nature or form of currency concerned? </w:t>
      </w:r>
      <w:proofErr w:type="gramStart"/>
      <w:r w:rsidRPr="004B3293">
        <w:rPr>
          <w:sz w:val="24"/>
          <w:szCs w:val="24"/>
        </w:rPr>
        <w:t>Do these rules address access and interoperability issues or do they stipulate the legal nature of entities involved?</w:t>
      </w:r>
      <w:proofErr w:type="gramEnd"/>
      <w:r w:rsidRPr="004B3293">
        <w:rPr>
          <w:sz w:val="24"/>
          <w:szCs w:val="24"/>
        </w:rPr>
        <w:t xml:space="preserve"> </w:t>
      </w:r>
    </w:p>
    <w:p w14:paraId="7A5C8B18" w14:textId="77777777" w:rsidR="00D83681" w:rsidRPr="004B3293" w:rsidRDefault="00D83681" w:rsidP="00D83681">
      <w:pPr>
        <w:pStyle w:val="p1"/>
        <w:ind w:left="720"/>
        <w:rPr>
          <w:sz w:val="24"/>
          <w:szCs w:val="24"/>
        </w:rPr>
      </w:pPr>
    </w:p>
    <w:p w14:paraId="4B5106B0" w14:textId="77777777" w:rsidR="00D83681" w:rsidRPr="004B3293" w:rsidRDefault="00D83681" w:rsidP="00D83681">
      <w:pPr>
        <w:pStyle w:val="p1"/>
        <w:numPr>
          <w:ilvl w:val="0"/>
          <w:numId w:val="15"/>
        </w:numPr>
        <w:rPr>
          <w:rStyle w:val="s1"/>
          <w:sz w:val="24"/>
          <w:szCs w:val="24"/>
        </w:rPr>
      </w:pPr>
      <w:r w:rsidRPr="004B3293">
        <w:rPr>
          <w:sz w:val="24"/>
          <w:szCs w:val="24"/>
        </w:rPr>
        <w:t>Does the country have any regulations governing the distribution of currency or the provision of payment services by Non-Bank entities?</w:t>
      </w:r>
    </w:p>
    <w:p w14:paraId="7E7A6839" w14:textId="77777777" w:rsidR="00D83681" w:rsidRPr="004B3293" w:rsidRDefault="00D83681" w:rsidP="00D83681">
      <w:pPr>
        <w:pStyle w:val="p1"/>
        <w:ind w:left="720"/>
        <w:rPr>
          <w:sz w:val="24"/>
          <w:szCs w:val="24"/>
        </w:rPr>
      </w:pPr>
    </w:p>
    <w:p w14:paraId="38FD4E31" w14:textId="77777777" w:rsidR="00D83681" w:rsidRPr="004B3293" w:rsidRDefault="00D83681" w:rsidP="00D83681">
      <w:pPr>
        <w:pStyle w:val="p1"/>
        <w:numPr>
          <w:ilvl w:val="0"/>
          <w:numId w:val="15"/>
        </w:numPr>
        <w:rPr>
          <w:sz w:val="24"/>
          <w:szCs w:val="24"/>
        </w:rPr>
      </w:pPr>
      <w:r w:rsidRPr="004B3293">
        <w:rPr>
          <w:sz w:val="24"/>
          <w:szCs w:val="24"/>
        </w:rPr>
        <w:t xml:space="preserve">Does the country have a national financial inclusion strategy - which may or may not explicitly mention DFS access, utility, or </w:t>
      </w:r>
      <w:proofErr w:type="gramStart"/>
      <w:r w:rsidRPr="004B3293">
        <w:rPr>
          <w:sz w:val="24"/>
          <w:szCs w:val="24"/>
        </w:rPr>
        <w:t>interoperability.</w:t>
      </w:r>
      <w:proofErr w:type="gramEnd"/>
      <w:r w:rsidRPr="004B3293">
        <w:rPr>
          <w:sz w:val="24"/>
          <w:szCs w:val="24"/>
        </w:rPr>
        <w:t xml:space="preserve"> Yes/No. If yes, what does the strategy entail?</w:t>
      </w:r>
    </w:p>
    <w:p w14:paraId="68AD6E76" w14:textId="77777777" w:rsidR="00D83681" w:rsidRPr="004B3293" w:rsidRDefault="00D83681" w:rsidP="00D83681">
      <w:pPr>
        <w:pStyle w:val="p1"/>
        <w:rPr>
          <w:rStyle w:val="s1"/>
          <w:sz w:val="24"/>
          <w:szCs w:val="24"/>
        </w:rPr>
      </w:pPr>
    </w:p>
    <w:p w14:paraId="60739BB4" w14:textId="77777777" w:rsidR="00D83681" w:rsidRPr="004B3293" w:rsidRDefault="00D83681" w:rsidP="00D83681">
      <w:pPr>
        <w:pStyle w:val="p1"/>
        <w:rPr>
          <w:rStyle w:val="s1"/>
          <w:sz w:val="24"/>
          <w:szCs w:val="24"/>
        </w:rPr>
      </w:pPr>
    </w:p>
    <w:p w14:paraId="4E292560" w14:textId="77777777" w:rsidR="00D83681" w:rsidRPr="004B3293" w:rsidRDefault="00D83681" w:rsidP="00D83681">
      <w:pPr>
        <w:pStyle w:val="p1"/>
        <w:rPr>
          <w:rStyle w:val="s1"/>
          <w:sz w:val="24"/>
          <w:szCs w:val="24"/>
        </w:rPr>
      </w:pPr>
      <w:r w:rsidRPr="004B3293">
        <w:rPr>
          <w:rStyle w:val="s1"/>
          <w:sz w:val="24"/>
          <w:szCs w:val="24"/>
        </w:rPr>
        <w:t>PART III</w:t>
      </w:r>
    </w:p>
    <w:p w14:paraId="1B8BBDAD" w14:textId="77777777" w:rsidR="00D83681" w:rsidRPr="004B3293" w:rsidRDefault="00D83681" w:rsidP="00D83681">
      <w:pPr>
        <w:pStyle w:val="p1"/>
        <w:ind w:left="360"/>
        <w:rPr>
          <w:rStyle w:val="s1"/>
          <w:sz w:val="24"/>
          <w:szCs w:val="24"/>
        </w:rPr>
      </w:pPr>
    </w:p>
    <w:p w14:paraId="5AF85B9B" w14:textId="77777777" w:rsidR="00D83681" w:rsidRPr="004B3293" w:rsidRDefault="00D83681" w:rsidP="00D83681">
      <w:pPr>
        <w:pStyle w:val="p1"/>
        <w:ind w:left="360"/>
        <w:rPr>
          <w:rStyle w:val="s1"/>
          <w:sz w:val="24"/>
          <w:szCs w:val="24"/>
        </w:rPr>
      </w:pPr>
    </w:p>
    <w:p w14:paraId="04DF2746" w14:textId="77777777" w:rsidR="00D83681" w:rsidRPr="004B3293" w:rsidRDefault="00D83681" w:rsidP="00D83681">
      <w:pPr>
        <w:pStyle w:val="p1"/>
        <w:numPr>
          <w:ilvl w:val="0"/>
          <w:numId w:val="15"/>
        </w:numPr>
        <w:rPr>
          <w:rStyle w:val="s1"/>
          <w:sz w:val="24"/>
          <w:szCs w:val="24"/>
        </w:rPr>
      </w:pPr>
      <w:r w:rsidRPr="004B3293">
        <w:rPr>
          <w:sz w:val="24"/>
          <w:szCs w:val="24"/>
        </w:rPr>
        <w:t xml:space="preserve">Does the country have specific legislation or regulation addressing means of payments in electronic form (such </w:t>
      </w:r>
      <w:proofErr w:type="gramStart"/>
      <w:r w:rsidRPr="004B3293">
        <w:rPr>
          <w:sz w:val="24"/>
          <w:szCs w:val="24"/>
        </w:rPr>
        <w:t>a</w:t>
      </w:r>
      <w:proofErr w:type="gramEnd"/>
      <w:r w:rsidRPr="004B3293">
        <w:rPr>
          <w:sz w:val="24"/>
          <w:szCs w:val="24"/>
        </w:rPr>
        <w:t xml:space="preserve"> s e-money laws)? </w:t>
      </w:r>
      <w:r w:rsidRPr="004B3293">
        <w:rPr>
          <w:rStyle w:val="s1"/>
          <w:sz w:val="24"/>
          <w:szCs w:val="24"/>
        </w:rPr>
        <w:t>Do the existing laws and regulations accommodate the possibility of Digital Fiat Currency?</w:t>
      </w:r>
    </w:p>
    <w:p w14:paraId="7FF2535C" w14:textId="77777777" w:rsidR="00D83681" w:rsidRPr="004B3293" w:rsidRDefault="00D83681" w:rsidP="00D83681">
      <w:pPr>
        <w:pStyle w:val="p1"/>
        <w:ind w:left="360"/>
        <w:rPr>
          <w:rStyle w:val="s1"/>
          <w:sz w:val="24"/>
          <w:szCs w:val="24"/>
        </w:rPr>
      </w:pPr>
    </w:p>
    <w:p w14:paraId="0E74F3B3" w14:textId="77777777" w:rsidR="00D83681" w:rsidRPr="004B3293" w:rsidRDefault="00D83681" w:rsidP="00D83681">
      <w:pPr>
        <w:pStyle w:val="p1"/>
        <w:numPr>
          <w:ilvl w:val="0"/>
          <w:numId w:val="15"/>
        </w:numPr>
        <w:rPr>
          <w:sz w:val="24"/>
          <w:szCs w:val="24"/>
        </w:rPr>
      </w:pPr>
      <w:r w:rsidRPr="004B3293">
        <w:rPr>
          <w:rStyle w:val="s1"/>
          <w:sz w:val="24"/>
          <w:szCs w:val="24"/>
        </w:rPr>
        <w:t xml:space="preserve">Since a Digital Fiat Currency could not have been anticipated when most currency laws were authored and passed, is it possible to extrapolate that the intent of the rules governing the issuance of currency was to bestow upon a central authority the sole power to issue currency whatever the form (physical or digital)? </w:t>
      </w:r>
    </w:p>
    <w:p w14:paraId="37B5D67F" w14:textId="77777777" w:rsidR="00D83681" w:rsidRPr="004B3293" w:rsidRDefault="00D83681" w:rsidP="00D83681">
      <w:pPr>
        <w:pStyle w:val="p1"/>
        <w:rPr>
          <w:rStyle w:val="s1"/>
          <w:sz w:val="24"/>
          <w:szCs w:val="24"/>
        </w:rPr>
      </w:pPr>
    </w:p>
    <w:p w14:paraId="55F29004" w14:textId="77777777" w:rsidR="00D83681" w:rsidRPr="004B3293" w:rsidRDefault="00D83681" w:rsidP="00D83681">
      <w:pPr>
        <w:pStyle w:val="p1"/>
        <w:numPr>
          <w:ilvl w:val="0"/>
          <w:numId w:val="15"/>
        </w:numPr>
        <w:rPr>
          <w:rStyle w:val="s1"/>
          <w:sz w:val="24"/>
          <w:szCs w:val="24"/>
        </w:rPr>
      </w:pPr>
      <w:r w:rsidRPr="004B3293">
        <w:rPr>
          <w:rStyle w:val="s1"/>
          <w:sz w:val="24"/>
          <w:szCs w:val="24"/>
        </w:rPr>
        <w:t xml:space="preserve">If not, which of the above acts, legislation, or regulation would have to </w:t>
      </w:r>
      <w:proofErr w:type="gramStart"/>
      <w:r w:rsidRPr="004B3293">
        <w:rPr>
          <w:rStyle w:val="s1"/>
          <w:sz w:val="24"/>
          <w:szCs w:val="24"/>
        </w:rPr>
        <w:t>be modified</w:t>
      </w:r>
      <w:proofErr w:type="gramEnd"/>
      <w:r w:rsidRPr="004B3293">
        <w:rPr>
          <w:rStyle w:val="s1"/>
          <w:sz w:val="24"/>
          <w:szCs w:val="24"/>
        </w:rPr>
        <w:t xml:space="preserve"> to extend the form of currency to include a digital fiat currency?</w:t>
      </w:r>
    </w:p>
    <w:p w14:paraId="558BC70A" w14:textId="77777777" w:rsidR="00D83681" w:rsidRPr="004B3293" w:rsidRDefault="00D83681" w:rsidP="00D83681">
      <w:pPr>
        <w:pStyle w:val="ListParagraph"/>
      </w:pPr>
    </w:p>
    <w:p w14:paraId="6E5F9F73" w14:textId="77777777" w:rsidR="00D83681" w:rsidRPr="004B3293" w:rsidRDefault="00D83681" w:rsidP="00D83681">
      <w:pPr>
        <w:pStyle w:val="p1"/>
        <w:numPr>
          <w:ilvl w:val="0"/>
          <w:numId w:val="15"/>
        </w:numPr>
        <w:rPr>
          <w:rStyle w:val="s1"/>
          <w:sz w:val="24"/>
          <w:szCs w:val="24"/>
        </w:rPr>
      </w:pPr>
      <w:r w:rsidRPr="004B3293">
        <w:rPr>
          <w:rStyle w:val="s1"/>
          <w:sz w:val="24"/>
          <w:szCs w:val="24"/>
        </w:rPr>
        <w:t xml:space="preserve">Is there a legal framework in place in the country for the issuance of privately issued digital currency?  </w:t>
      </w:r>
    </w:p>
    <w:p w14:paraId="6574F04B" w14:textId="77777777" w:rsidR="00D83681" w:rsidRPr="004B3293" w:rsidRDefault="00D83681" w:rsidP="00D83681">
      <w:pPr>
        <w:pStyle w:val="ListParagraph"/>
        <w:rPr>
          <w:rStyle w:val="s1"/>
          <w:rFonts w:eastAsia="SimSun"/>
        </w:rPr>
      </w:pPr>
    </w:p>
    <w:p w14:paraId="52334E47" w14:textId="77777777" w:rsidR="00D83681" w:rsidRPr="004B3293" w:rsidRDefault="00D83681" w:rsidP="00D83681">
      <w:pPr>
        <w:pStyle w:val="p1"/>
        <w:numPr>
          <w:ilvl w:val="0"/>
          <w:numId w:val="15"/>
        </w:numPr>
        <w:rPr>
          <w:rStyle w:val="s1"/>
          <w:sz w:val="24"/>
          <w:szCs w:val="24"/>
        </w:rPr>
      </w:pPr>
      <w:r w:rsidRPr="004B3293">
        <w:rPr>
          <w:rStyle w:val="s1"/>
          <w:sz w:val="24"/>
          <w:szCs w:val="24"/>
        </w:rPr>
        <w:t>In case of existence of any instances of unregulated digital currency (such as cryptocurrencies), what are the measures and functions that could be undertaken by the country legislation enabling the implementation and regulation of such digital currency within that country?</w:t>
      </w:r>
    </w:p>
    <w:p w14:paraId="154EDC40" w14:textId="77777777" w:rsidR="00D83681" w:rsidRPr="004B3293" w:rsidRDefault="00D83681" w:rsidP="00D83681">
      <w:pPr>
        <w:pStyle w:val="p1"/>
        <w:ind w:left="720"/>
        <w:rPr>
          <w:rStyle w:val="s1"/>
          <w:sz w:val="24"/>
          <w:szCs w:val="24"/>
        </w:rPr>
      </w:pPr>
    </w:p>
    <w:p w14:paraId="0D6450A8" w14:textId="77777777" w:rsidR="00D83681" w:rsidRPr="004B3293" w:rsidRDefault="00D83681" w:rsidP="00D83681">
      <w:pPr>
        <w:pStyle w:val="p1"/>
        <w:ind w:left="720"/>
        <w:rPr>
          <w:rStyle w:val="s1"/>
          <w:rFonts w:asciiTheme="minorHAnsi" w:hAnsiTheme="minorHAnsi" w:cstheme="minorBidi"/>
          <w:sz w:val="24"/>
          <w:szCs w:val="24"/>
        </w:rPr>
      </w:pPr>
    </w:p>
    <w:p w14:paraId="5C76E27E" w14:textId="77777777" w:rsidR="00D83681" w:rsidRPr="004B3293" w:rsidRDefault="00D83681" w:rsidP="00D83681">
      <w:pPr>
        <w:pStyle w:val="p1"/>
        <w:numPr>
          <w:ilvl w:val="0"/>
          <w:numId w:val="15"/>
        </w:numPr>
        <w:rPr>
          <w:sz w:val="24"/>
          <w:szCs w:val="24"/>
        </w:rPr>
      </w:pPr>
      <w:r w:rsidRPr="004B3293">
        <w:rPr>
          <w:rStyle w:val="s1"/>
          <w:sz w:val="24"/>
          <w:szCs w:val="24"/>
        </w:rPr>
        <w:t xml:space="preserve">Is there an overarching need for the country to consider the issuance of currency in digital Fiat form (e.g. reduction of cash in circulation, costs of cash handling, counterfeiting, others)? </w:t>
      </w:r>
      <w:r>
        <w:rPr>
          <w:rStyle w:val="s1"/>
          <w:sz w:val="24"/>
          <w:szCs w:val="24"/>
        </w:rPr>
        <w:t xml:space="preserve"> </w:t>
      </w:r>
    </w:p>
    <w:p w14:paraId="57F63017" w14:textId="7ED99192" w:rsidR="004713FA" w:rsidRPr="00D83681" w:rsidRDefault="005137D8" w:rsidP="0001560A">
      <w:pPr>
        <w:jc w:val="center"/>
        <w:rPr>
          <w:lang w:val="en-US" w:eastAsia="ja-JP"/>
        </w:rPr>
      </w:pPr>
      <w:r w:rsidRPr="005137D8">
        <w:rPr>
          <w:lang w:val="en-US" w:eastAsia="ja-JP"/>
        </w:rPr>
        <w:t>_______________________</w:t>
      </w:r>
    </w:p>
    <w:sectPr w:rsidR="004713FA" w:rsidRPr="00D83681" w:rsidSect="00255159">
      <w:headerReference w:type="default" r:id="rId21"/>
      <w:footerReference w:type="first" r:id="rId22"/>
      <w:pgSz w:w="11907" w:h="16840" w:code="9"/>
      <w:pgMar w:top="1417" w:right="927" w:bottom="1417"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A1861" w14:textId="77777777" w:rsidR="00E54C1F" w:rsidRDefault="00E54C1F">
      <w:r>
        <w:separator/>
      </w:r>
    </w:p>
  </w:endnote>
  <w:endnote w:type="continuationSeparator" w:id="0">
    <w:p w14:paraId="2D9ED713" w14:textId="77777777" w:rsidR="00E54C1F" w:rsidRDefault="00E54C1F">
      <w:r>
        <w:continuationSeparator/>
      </w:r>
    </w:p>
  </w:endnote>
  <w:endnote w:type="continuationNotice" w:id="1">
    <w:p w14:paraId="41567F3E" w14:textId="77777777" w:rsidR="00E54C1F" w:rsidRDefault="00E54C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Medium">
    <w:altName w:val="Times New Roman"/>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4E"/>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liss Pro ExtraLight">
    <w:altName w:val="Avenir Book"/>
    <w:panose1 w:val="00000000000000000000"/>
    <w:charset w:val="00"/>
    <w:family w:val="swiss"/>
    <w:notTrueType/>
    <w:pitch w:val="default"/>
    <w:sig w:usb0="00000003" w:usb1="00000000" w:usb2="00000000" w:usb3="00000000" w:csb0="00000001" w:csb1="00000000"/>
  </w:font>
  <w:font w:name="Bliss Pro Medium">
    <w:altName w:val="Arial"/>
    <w:panose1 w:val="00000000000000000000"/>
    <w:charset w:val="00"/>
    <w:family w:val="swiss"/>
    <w:notTrueType/>
    <w:pitch w:val="default"/>
    <w:sig w:usb0="00000003" w:usb1="00000000" w:usb2="00000000" w:usb3="00000000" w:csb0="00000001" w:csb1="00000000"/>
  </w:font>
  <w:font w:name="Bliss Pro Bold">
    <w:altName w:val="Arial"/>
    <w:panose1 w:val="00000000000000000000"/>
    <w:charset w:val="00"/>
    <w:family w:val="swiss"/>
    <w:notTrueType/>
    <w:pitch w:val="default"/>
    <w:sig w:usb0="00000003" w:usb1="00000000" w:usb2="00000000" w:usb3="00000000" w:csb0="00000001" w:csb1="00000000"/>
  </w:font>
  <w:font w:name="Bliss Pro Regular">
    <w:altName w:val="Arial"/>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275675"/>
      <w:docPartObj>
        <w:docPartGallery w:val="Page Numbers (Bottom of Page)"/>
        <w:docPartUnique/>
      </w:docPartObj>
    </w:sdtPr>
    <w:sdtEndPr>
      <w:rPr>
        <w:noProof/>
      </w:rPr>
    </w:sdtEndPr>
    <w:sdtContent>
      <w:p w14:paraId="56AAF6CD" w14:textId="0CAADBC4" w:rsidR="00E54C1F" w:rsidRDefault="00E54C1F">
        <w:pPr>
          <w:pStyle w:val="Footer"/>
          <w:jc w:val="right"/>
        </w:pPr>
        <w:r>
          <w:fldChar w:fldCharType="begin"/>
        </w:r>
        <w:r>
          <w:instrText xml:space="preserve"> PAGE   \* MERGEFORMAT </w:instrText>
        </w:r>
        <w:r>
          <w:fldChar w:fldCharType="separate"/>
        </w:r>
        <w:r w:rsidR="003A51C7">
          <w:rPr>
            <w:noProof/>
          </w:rPr>
          <w:t>9</w:t>
        </w:r>
        <w:r>
          <w:rPr>
            <w:noProof/>
          </w:rPr>
          <w:fldChar w:fldCharType="end"/>
        </w:r>
      </w:p>
    </w:sdtContent>
  </w:sdt>
  <w:p w14:paraId="77CB0CEE" w14:textId="77777777" w:rsidR="00E54C1F" w:rsidRDefault="00E5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0EF8" w14:textId="77777777" w:rsidR="00E54C1F" w:rsidRDefault="00E54C1F">
    <w:pPr>
      <w:pStyle w:val="Footer"/>
      <w:tabs>
        <w:tab w:val="left" w:pos="5245"/>
      </w:tabs>
      <w:rPr>
        <w:sz w:val="16"/>
      </w:rPr>
    </w:pPr>
    <w:r>
      <w:rPr>
        <w:noProof/>
        <w:sz w:val="16"/>
        <w:lang w:eastAsia="en-GB"/>
      </w:rPr>
      <w:drawing>
        <wp:anchor distT="0" distB="0" distL="114300" distR="114300" simplePos="0" relativeHeight="251662336" behindDoc="0" locked="0" layoutInCell="1" allowOverlap="1" wp14:anchorId="3D4A520C" wp14:editId="673A6003">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9DB6" w14:textId="77777777" w:rsidR="00E54C1F" w:rsidRPr="00B22DA4" w:rsidRDefault="00E54C1F"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6147" w14:textId="77777777" w:rsidR="00E54C1F" w:rsidRDefault="00E54C1F">
      <w:r>
        <w:separator/>
      </w:r>
    </w:p>
  </w:footnote>
  <w:footnote w:type="continuationSeparator" w:id="0">
    <w:p w14:paraId="2A110294" w14:textId="77777777" w:rsidR="00E54C1F" w:rsidRDefault="00E54C1F">
      <w:r>
        <w:continuationSeparator/>
      </w:r>
    </w:p>
  </w:footnote>
  <w:footnote w:type="continuationNotice" w:id="1">
    <w:p w14:paraId="3D8E2B0D" w14:textId="77777777" w:rsidR="00E54C1F" w:rsidRDefault="00E54C1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4DEC" w14:textId="77777777" w:rsidR="00E54C1F" w:rsidRDefault="00E54C1F">
    <w:pPr>
      <w:pStyle w:val="Header"/>
    </w:pPr>
    <w:r>
      <w:rPr>
        <w:noProof/>
        <w:lang w:eastAsia="en-GB"/>
      </w:rPr>
      <w:drawing>
        <wp:anchor distT="0" distB="0" distL="114300" distR="114300" simplePos="0" relativeHeight="251660288" behindDoc="0" locked="0" layoutInCell="1" allowOverlap="1" wp14:anchorId="632E0C9F" wp14:editId="78A717D5">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1AEF" w14:textId="24A8C355" w:rsidR="00E54C1F" w:rsidRPr="0091529C" w:rsidRDefault="00E54C1F" w:rsidP="00F87042">
    <w:pPr>
      <w:overflowPunct w:val="0"/>
      <w:autoSpaceDE w:val="0"/>
      <w:autoSpaceDN w:val="0"/>
      <w:adjustRightInd w:val="0"/>
      <w:spacing w:before="0"/>
      <w:jc w:val="center"/>
      <w:textAlignment w:val="baseline"/>
      <w:rPr>
        <w:rFonts w:eastAsia="Malgun Gothic"/>
        <w:noProof/>
        <w:sz w:val="18"/>
        <w:lang w:eastAsia="en-US"/>
      </w:rPr>
    </w:pPr>
    <w:r w:rsidRPr="0091529C">
      <w:rPr>
        <w:rFonts w:eastAsia="Malgun Gothic"/>
        <w:noProof/>
        <w:sz w:val="18"/>
        <w:lang w:eastAsia="en-US"/>
      </w:rPr>
      <w:t xml:space="preserve">ITU-T Focus Group </w:t>
    </w:r>
    <w:r>
      <w:rPr>
        <w:rFonts w:eastAsia="Malgun Gothic"/>
        <w:noProof/>
        <w:sz w:val="18"/>
        <w:lang w:eastAsia="en-US"/>
      </w:rPr>
      <w:t>Digital Currency Including Digital Fiat Currency</w:t>
    </w:r>
    <w:r w:rsidRPr="0091529C">
      <w:rPr>
        <w:rFonts w:eastAsia="Malgun Gothic"/>
        <w:noProof/>
        <w:sz w:val="18"/>
        <w:lang w:eastAsia="en-US"/>
      </w:rPr>
      <w:t xml:space="preserve">: </w:t>
    </w:r>
    <w:r w:rsidRPr="00D83681">
      <w:rPr>
        <w:rFonts w:eastAsia="Malgun Gothic"/>
        <w:i/>
        <w:iCs/>
        <w:noProof/>
        <w:sz w:val="18"/>
        <w:lang w:eastAsia="en-US"/>
      </w:rPr>
      <w:t>Reference Documentation: Governance Aspects of Digital Fiat Currency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1874BE"/>
    <w:multiLevelType w:val="hybridMultilevel"/>
    <w:tmpl w:val="FC6C5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36346"/>
    <w:multiLevelType w:val="hybridMultilevel"/>
    <w:tmpl w:val="666E1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E074A"/>
    <w:multiLevelType w:val="hybridMultilevel"/>
    <w:tmpl w:val="CC9E80EA"/>
    <w:lvl w:ilvl="0" w:tplc="EF36A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22711"/>
    <w:multiLevelType w:val="multilevel"/>
    <w:tmpl w:val="06205FA8"/>
    <w:lvl w:ilvl="0">
      <w:start w:val="1"/>
      <w:numFmt w:val="decimal"/>
      <w:lvlText w:val="%1"/>
      <w:lvlJc w:val="left"/>
      <w:pPr>
        <w:tabs>
          <w:tab w:val="num" w:pos="432"/>
        </w:tabs>
        <w:ind w:left="432" w:hanging="432"/>
      </w:pPr>
      <w:rPr>
        <w:rFonts w:hint="default"/>
        <w:b/>
        <w:bCs w:val="0"/>
      </w:rPr>
    </w:lvl>
    <w:lvl w:ilvl="1">
      <w:start w:val="1"/>
      <w:numFmt w:val="decimal"/>
      <w:lvlText w:val="%1.%2"/>
      <w:lvlJc w:val="left"/>
      <w:pPr>
        <w:tabs>
          <w:tab w:val="num" w:pos="576"/>
        </w:tabs>
        <w:ind w:left="576" w:hanging="576"/>
      </w:pPr>
      <w:rPr>
        <w:rFonts w:hint="default"/>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C3B49A2"/>
    <w:multiLevelType w:val="hybridMultilevel"/>
    <w:tmpl w:val="296EC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A4CF3"/>
    <w:multiLevelType w:val="hybridMultilevel"/>
    <w:tmpl w:val="AEE4FB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672DC"/>
    <w:multiLevelType w:val="hybridMultilevel"/>
    <w:tmpl w:val="64B00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D70FE"/>
    <w:multiLevelType w:val="hybridMultilevel"/>
    <w:tmpl w:val="13F4FCDE"/>
    <w:lvl w:ilvl="0" w:tplc="6F78BE58">
      <w:start w:val="1"/>
      <w:numFmt w:val="bullet"/>
      <w:pStyle w:val="Enumlev"/>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F6C74"/>
    <w:multiLevelType w:val="hybridMultilevel"/>
    <w:tmpl w:val="6F569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EF65D1"/>
    <w:multiLevelType w:val="hybridMultilevel"/>
    <w:tmpl w:val="6DE09634"/>
    <w:lvl w:ilvl="0" w:tplc="F2A2F43A">
      <w:start w:val="1"/>
      <w:numFmt w:val="bullet"/>
      <w:pStyle w:val="2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B6008"/>
    <w:multiLevelType w:val="hybridMultilevel"/>
    <w:tmpl w:val="403CABEA"/>
    <w:lvl w:ilvl="0" w:tplc="B4E0A286">
      <w:start w:val="1"/>
      <w:numFmt w:val="bullet"/>
      <w:pStyle w:val="BullletCompressed"/>
      <w:lvlText w:val=""/>
      <w:lvlJc w:val="left"/>
      <w:pPr>
        <w:tabs>
          <w:tab w:val="num" w:pos="851"/>
        </w:tabs>
        <w:ind w:left="851" w:hanging="851"/>
      </w:pPr>
      <w:rPr>
        <w:rFonts w:ascii="Symbol" w:hAnsi="Symbol" w:hint="default"/>
        <w:color w:val="auto"/>
      </w:rPr>
    </w:lvl>
    <w:lvl w:ilvl="1" w:tplc="B602E818">
      <w:start w:val="1"/>
      <w:numFmt w:val="bullet"/>
      <w:pStyle w:val="Bullethyphen"/>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F6C10"/>
    <w:multiLevelType w:val="hybridMultilevel"/>
    <w:tmpl w:val="AB3833E6"/>
    <w:lvl w:ilvl="0" w:tplc="EF36A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44E35"/>
    <w:multiLevelType w:val="hybridMultilevel"/>
    <w:tmpl w:val="8C9A95F6"/>
    <w:lvl w:ilvl="0" w:tplc="DDCC730C">
      <w:start w:val="1"/>
      <w:numFmt w:val="decimal"/>
      <w:pStyle w:val="ParagraphNumbering"/>
      <w:lvlText w:val="%1."/>
      <w:lvlJc w:val="left"/>
      <w:pPr>
        <w:ind w:left="0" w:firstLine="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B50537"/>
    <w:multiLevelType w:val="hybridMultilevel"/>
    <w:tmpl w:val="4DBEC35E"/>
    <w:lvl w:ilvl="0" w:tplc="F6663310">
      <w:start w:val="1"/>
      <w:numFmt w:val="bullet"/>
      <w:pStyle w:val="List21"/>
      <w:lvlText w:val="-"/>
      <w:lvlJc w:val="left"/>
      <w:pPr>
        <w:ind w:left="180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pStyle w:val="subbullet"/>
      <w:lvlText w:val="-"/>
      <w:lvlJc w:val="left"/>
      <w:pPr>
        <w:ind w:left="1440" w:hanging="360"/>
      </w:pPr>
      <w:rPr>
        <w:rFonts w:ascii="Avenir Next Medium" w:hAnsi="Avenir Next Medium"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87CC5"/>
    <w:multiLevelType w:val="multilevel"/>
    <w:tmpl w:val="D500E2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013ABE"/>
    <w:multiLevelType w:val="multilevel"/>
    <w:tmpl w:val="483204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8"/>
  </w:num>
  <w:num w:numId="3">
    <w:abstractNumId w:val="15"/>
  </w:num>
  <w:num w:numId="4">
    <w:abstractNumId w:val="10"/>
  </w:num>
  <w:num w:numId="5">
    <w:abstractNumId w:val="11"/>
  </w:num>
  <w:num w:numId="6">
    <w:abstractNumId w:val="13"/>
  </w:num>
  <w:num w:numId="7">
    <w:abstractNumId w:val="16"/>
  </w:num>
  <w:num w:numId="8">
    <w:abstractNumId w:val="14"/>
  </w:num>
  <w:num w:numId="9">
    <w:abstractNumId w:val="3"/>
  </w:num>
  <w:num w:numId="10">
    <w:abstractNumId w:val="12"/>
  </w:num>
  <w:num w:numId="11">
    <w:abstractNumId w:val="0"/>
  </w:num>
  <w:num w:numId="12">
    <w:abstractNumId w:val="1"/>
  </w:num>
  <w:num w:numId="13">
    <w:abstractNumId w:val="6"/>
  </w:num>
  <w:num w:numId="14">
    <w:abstractNumId w:val="4"/>
  </w:num>
  <w:num w:numId="15">
    <w:abstractNumId w:val="2"/>
  </w:num>
  <w:num w:numId="16">
    <w:abstractNumId w:val="9"/>
  </w:num>
  <w:num w:numId="17">
    <w:abstractNumId w:val="7"/>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noPunctuationKerning/>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CB"/>
    <w:rsid w:val="00001A72"/>
    <w:rsid w:val="00003CAA"/>
    <w:rsid w:val="00004356"/>
    <w:rsid w:val="00004A38"/>
    <w:rsid w:val="000056DD"/>
    <w:rsid w:val="00006FD8"/>
    <w:rsid w:val="00010919"/>
    <w:rsid w:val="0001560A"/>
    <w:rsid w:val="00023463"/>
    <w:rsid w:val="000250D9"/>
    <w:rsid w:val="000273C9"/>
    <w:rsid w:val="00030A5F"/>
    <w:rsid w:val="0003282B"/>
    <w:rsid w:val="0003701D"/>
    <w:rsid w:val="00037D3F"/>
    <w:rsid w:val="00041CEE"/>
    <w:rsid w:val="000467C7"/>
    <w:rsid w:val="00053924"/>
    <w:rsid w:val="00054492"/>
    <w:rsid w:val="00060ED7"/>
    <w:rsid w:val="0006148B"/>
    <w:rsid w:val="00062962"/>
    <w:rsid w:val="000630B1"/>
    <w:rsid w:val="00067382"/>
    <w:rsid w:val="000722F4"/>
    <w:rsid w:val="000727C7"/>
    <w:rsid w:val="00072EDB"/>
    <w:rsid w:val="0007308D"/>
    <w:rsid w:val="00087100"/>
    <w:rsid w:val="00087C44"/>
    <w:rsid w:val="000943CC"/>
    <w:rsid w:val="000A0A33"/>
    <w:rsid w:val="000A12FE"/>
    <w:rsid w:val="000A3E15"/>
    <w:rsid w:val="000B0310"/>
    <w:rsid w:val="000B48B5"/>
    <w:rsid w:val="000D290D"/>
    <w:rsid w:val="000D3A0A"/>
    <w:rsid w:val="000D58B8"/>
    <w:rsid w:val="000E055F"/>
    <w:rsid w:val="000E17B9"/>
    <w:rsid w:val="000E2421"/>
    <w:rsid w:val="000E7622"/>
    <w:rsid w:val="000F76A7"/>
    <w:rsid w:val="001010EC"/>
    <w:rsid w:val="00107CCF"/>
    <w:rsid w:val="00114D59"/>
    <w:rsid w:val="0012156E"/>
    <w:rsid w:val="0012413B"/>
    <w:rsid w:val="001256C6"/>
    <w:rsid w:val="00127CDE"/>
    <w:rsid w:val="00133E4A"/>
    <w:rsid w:val="0013762D"/>
    <w:rsid w:val="00146A98"/>
    <w:rsid w:val="00152C27"/>
    <w:rsid w:val="00152C5D"/>
    <w:rsid w:val="001624E4"/>
    <w:rsid w:val="00177625"/>
    <w:rsid w:val="00177F7A"/>
    <w:rsid w:val="001866DC"/>
    <w:rsid w:val="00190A2B"/>
    <w:rsid w:val="001920A7"/>
    <w:rsid w:val="00194D55"/>
    <w:rsid w:val="00196DB3"/>
    <w:rsid w:val="001B1917"/>
    <w:rsid w:val="001B4A81"/>
    <w:rsid w:val="001B624D"/>
    <w:rsid w:val="001B646A"/>
    <w:rsid w:val="001C1902"/>
    <w:rsid w:val="001E0A1C"/>
    <w:rsid w:val="002024C8"/>
    <w:rsid w:val="00210FBF"/>
    <w:rsid w:val="0021112C"/>
    <w:rsid w:val="002120C3"/>
    <w:rsid w:val="00213700"/>
    <w:rsid w:val="00214B7B"/>
    <w:rsid w:val="00216074"/>
    <w:rsid w:val="00223588"/>
    <w:rsid w:val="00223A12"/>
    <w:rsid w:val="002240A7"/>
    <w:rsid w:val="0023057F"/>
    <w:rsid w:val="002378FD"/>
    <w:rsid w:val="0024245E"/>
    <w:rsid w:val="00245AA0"/>
    <w:rsid w:val="00247A7F"/>
    <w:rsid w:val="002506D1"/>
    <w:rsid w:val="00255159"/>
    <w:rsid w:val="00257F22"/>
    <w:rsid w:val="0026324A"/>
    <w:rsid w:val="00275501"/>
    <w:rsid w:val="00275F4B"/>
    <w:rsid w:val="0029018E"/>
    <w:rsid w:val="00291042"/>
    <w:rsid w:val="0029185B"/>
    <w:rsid w:val="00296BCA"/>
    <w:rsid w:val="002A1F9A"/>
    <w:rsid w:val="002A28CC"/>
    <w:rsid w:val="002A45A6"/>
    <w:rsid w:val="002B0E11"/>
    <w:rsid w:val="002B5FFA"/>
    <w:rsid w:val="002C1A6F"/>
    <w:rsid w:val="002C3A93"/>
    <w:rsid w:val="002C67BB"/>
    <w:rsid w:val="002C7D91"/>
    <w:rsid w:val="002D41EB"/>
    <w:rsid w:val="002F10E5"/>
    <w:rsid w:val="0030222D"/>
    <w:rsid w:val="00306249"/>
    <w:rsid w:val="003065C4"/>
    <w:rsid w:val="003076FB"/>
    <w:rsid w:val="003139B0"/>
    <w:rsid w:val="00320C88"/>
    <w:rsid w:val="00322792"/>
    <w:rsid w:val="003233ED"/>
    <w:rsid w:val="00325ABC"/>
    <w:rsid w:val="00327667"/>
    <w:rsid w:val="00327FAC"/>
    <w:rsid w:val="00334ABE"/>
    <w:rsid w:val="0034502D"/>
    <w:rsid w:val="00353374"/>
    <w:rsid w:val="00355736"/>
    <w:rsid w:val="00360EE9"/>
    <w:rsid w:val="00373046"/>
    <w:rsid w:val="0038038B"/>
    <w:rsid w:val="003859FC"/>
    <w:rsid w:val="0039348B"/>
    <w:rsid w:val="00397A02"/>
    <w:rsid w:val="003A4716"/>
    <w:rsid w:val="003A51C7"/>
    <w:rsid w:val="003A7053"/>
    <w:rsid w:val="003B5C40"/>
    <w:rsid w:val="003B6111"/>
    <w:rsid w:val="003B6C53"/>
    <w:rsid w:val="003D6ABF"/>
    <w:rsid w:val="003E1CC9"/>
    <w:rsid w:val="003E2131"/>
    <w:rsid w:val="003E331B"/>
    <w:rsid w:val="003E4AF9"/>
    <w:rsid w:val="003E4CC1"/>
    <w:rsid w:val="003F03EC"/>
    <w:rsid w:val="0040365C"/>
    <w:rsid w:val="0040627C"/>
    <w:rsid w:val="004076C3"/>
    <w:rsid w:val="00412492"/>
    <w:rsid w:val="00430C85"/>
    <w:rsid w:val="00432665"/>
    <w:rsid w:val="00433F2A"/>
    <w:rsid w:val="00444944"/>
    <w:rsid w:val="004474AD"/>
    <w:rsid w:val="004559EB"/>
    <w:rsid w:val="00467172"/>
    <w:rsid w:val="00467B14"/>
    <w:rsid w:val="00470DE6"/>
    <w:rsid w:val="004713FA"/>
    <w:rsid w:val="0047185B"/>
    <w:rsid w:val="00475FB5"/>
    <w:rsid w:val="00482A7D"/>
    <w:rsid w:val="004875F8"/>
    <w:rsid w:val="00492BA3"/>
    <w:rsid w:val="004938E3"/>
    <w:rsid w:val="00495B26"/>
    <w:rsid w:val="004A1181"/>
    <w:rsid w:val="004A33B3"/>
    <w:rsid w:val="004B03B0"/>
    <w:rsid w:val="004B39E2"/>
    <w:rsid w:val="004C062A"/>
    <w:rsid w:val="004C46CD"/>
    <w:rsid w:val="004C6D39"/>
    <w:rsid w:val="004D45DB"/>
    <w:rsid w:val="004D5571"/>
    <w:rsid w:val="004E20A7"/>
    <w:rsid w:val="004E391E"/>
    <w:rsid w:val="004E4A9A"/>
    <w:rsid w:val="004F2261"/>
    <w:rsid w:val="004F500E"/>
    <w:rsid w:val="00500944"/>
    <w:rsid w:val="00501210"/>
    <w:rsid w:val="00501B49"/>
    <w:rsid w:val="00501EB0"/>
    <w:rsid w:val="005032DD"/>
    <w:rsid w:val="005049FF"/>
    <w:rsid w:val="00506992"/>
    <w:rsid w:val="00511C0B"/>
    <w:rsid w:val="005137D8"/>
    <w:rsid w:val="00522191"/>
    <w:rsid w:val="005355B2"/>
    <w:rsid w:val="0053609E"/>
    <w:rsid w:val="005415F4"/>
    <w:rsid w:val="00542FD2"/>
    <w:rsid w:val="005440B4"/>
    <w:rsid w:val="0055465A"/>
    <w:rsid w:val="00560DBB"/>
    <w:rsid w:val="00563954"/>
    <w:rsid w:val="00564184"/>
    <w:rsid w:val="005736AA"/>
    <w:rsid w:val="00580A1A"/>
    <w:rsid w:val="00596056"/>
    <w:rsid w:val="005A230E"/>
    <w:rsid w:val="005A3CCD"/>
    <w:rsid w:val="005A4F9A"/>
    <w:rsid w:val="005B269C"/>
    <w:rsid w:val="005B49E0"/>
    <w:rsid w:val="005B6FEB"/>
    <w:rsid w:val="005C0587"/>
    <w:rsid w:val="005C6C8F"/>
    <w:rsid w:val="005C6FFE"/>
    <w:rsid w:val="005C712C"/>
    <w:rsid w:val="005D14C8"/>
    <w:rsid w:val="005F5E06"/>
    <w:rsid w:val="00601438"/>
    <w:rsid w:val="00601FE4"/>
    <w:rsid w:val="0060241A"/>
    <w:rsid w:val="0060438E"/>
    <w:rsid w:val="00614441"/>
    <w:rsid w:val="00623023"/>
    <w:rsid w:val="00633928"/>
    <w:rsid w:val="006434F4"/>
    <w:rsid w:val="0064792C"/>
    <w:rsid w:val="0065099C"/>
    <w:rsid w:val="006656E3"/>
    <w:rsid w:val="00665E46"/>
    <w:rsid w:val="006727AE"/>
    <w:rsid w:val="00675621"/>
    <w:rsid w:val="0068461B"/>
    <w:rsid w:val="00685A1D"/>
    <w:rsid w:val="006935CA"/>
    <w:rsid w:val="006944BA"/>
    <w:rsid w:val="00696548"/>
    <w:rsid w:val="006B123B"/>
    <w:rsid w:val="006D4A98"/>
    <w:rsid w:val="007066DC"/>
    <w:rsid w:val="007166FE"/>
    <w:rsid w:val="00727ADE"/>
    <w:rsid w:val="00732A35"/>
    <w:rsid w:val="00733524"/>
    <w:rsid w:val="00737170"/>
    <w:rsid w:val="00742F32"/>
    <w:rsid w:val="00745B7E"/>
    <w:rsid w:val="00745C18"/>
    <w:rsid w:val="007567D5"/>
    <w:rsid w:val="0077060B"/>
    <w:rsid w:val="00770741"/>
    <w:rsid w:val="00770EC0"/>
    <w:rsid w:val="007754F4"/>
    <w:rsid w:val="00776D00"/>
    <w:rsid w:val="00785779"/>
    <w:rsid w:val="0078796F"/>
    <w:rsid w:val="007A3E73"/>
    <w:rsid w:val="007A4F9A"/>
    <w:rsid w:val="007B2609"/>
    <w:rsid w:val="007C0476"/>
    <w:rsid w:val="007D3C14"/>
    <w:rsid w:val="007E0CA0"/>
    <w:rsid w:val="007E1AC8"/>
    <w:rsid w:val="007E22A7"/>
    <w:rsid w:val="007E282D"/>
    <w:rsid w:val="007E6C57"/>
    <w:rsid w:val="007E7C07"/>
    <w:rsid w:val="007F3528"/>
    <w:rsid w:val="007F417E"/>
    <w:rsid w:val="007F673C"/>
    <w:rsid w:val="00800B35"/>
    <w:rsid w:val="00805D8F"/>
    <w:rsid w:val="0080610B"/>
    <w:rsid w:val="008151E2"/>
    <w:rsid w:val="00824030"/>
    <w:rsid w:val="00826717"/>
    <w:rsid w:val="0083023F"/>
    <w:rsid w:val="008322E5"/>
    <w:rsid w:val="00832AC3"/>
    <w:rsid w:val="00833204"/>
    <w:rsid w:val="00833C4C"/>
    <w:rsid w:val="0083796A"/>
    <w:rsid w:val="0084023B"/>
    <w:rsid w:val="00843A30"/>
    <w:rsid w:val="00843B24"/>
    <w:rsid w:val="00844F16"/>
    <w:rsid w:val="008459E4"/>
    <w:rsid w:val="008503EC"/>
    <w:rsid w:val="008646E8"/>
    <w:rsid w:val="00876EAD"/>
    <w:rsid w:val="008815BD"/>
    <w:rsid w:val="00887E2B"/>
    <w:rsid w:val="00891DA7"/>
    <w:rsid w:val="00894C9B"/>
    <w:rsid w:val="008A693C"/>
    <w:rsid w:val="008B001E"/>
    <w:rsid w:val="008B5218"/>
    <w:rsid w:val="008B6B50"/>
    <w:rsid w:val="008C2F1C"/>
    <w:rsid w:val="008C527A"/>
    <w:rsid w:val="008D0C4C"/>
    <w:rsid w:val="008D24BE"/>
    <w:rsid w:val="008D2A77"/>
    <w:rsid w:val="008E44BA"/>
    <w:rsid w:val="008E6D55"/>
    <w:rsid w:val="008F225A"/>
    <w:rsid w:val="008F3DF5"/>
    <w:rsid w:val="009006EC"/>
    <w:rsid w:val="00902596"/>
    <w:rsid w:val="00907B6B"/>
    <w:rsid w:val="00911869"/>
    <w:rsid w:val="0091529C"/>
    <w:rsid w:val="009164F4"/>
    <w:rsid w:val="00916B16"/>
    <w:rsid w:val="00920A27"/>
    <w:rsid w:val="009233F2"/>
    <w:rsid w:val="00934EC6"/>
    <w:rsid w:val="00940C50"/>
    <w:rsid w:val="009466E3"/>
    <w:rsid w:val="00947B6E"/>
    <w:rsid w:val="0095330F"/>
    <w:rsid w:val="00955E1D"/>
    <w:rsid w:val="00956C34"/>
    <w:rsid w:val="00960647"/>
    <w:rsid w:val="00962424"/>
    <w:rsid w:val="00962725"/>
    <w:rsid w:val="009635CB"/>
    <w:rsid w:val="00963D8B"/>
    <w:rsid w:val="00967BF3"/>
    <w:rsid w:val="00973B87"/>
    <w:rsid w:val="00981C2C"/>
    <w:rsid w:val="00984246"/>
    <w:rsid w:val="00991986"/>
    <w:rsid w:val="009920AD"/>
    <w:rsid w:val="009A0AEF"/>
    <w:rsid w:val="009A4898"/>
    <w:rsid w:val="009A4F98"/>
    <w:rsid w:val="009B5E02"/>
    <w:rsid w:val="009C01D1"/>
    <w:rsid w:val="009C223B"/>
    <w:rsid w:val="009C46D8"/>
    <w:rsid w:val="009C7777"/>
    <w:rsid w:val="009D26EB"/>
    <w:rsid w:val="009D63CA"/>
    <w:rsid w:val="009D701D"/>
    <w:rsid w:val="009E35C7"/>
    <w:rsid w:val="00A01C5E"/>
    <w:rsid w:val="00A07E79"/>
    <w:rsid w:val="00A122AC"/>
    <w:rsid w:val="00A1256C"/>
    <w:rsid w:val="00A17774"/>
    <w:rsid w:val="00A243D2"/>
    <w:rsid w:val="00A30CD3"/>
    <w:rsid w:val="00A36E26"/>
    <w:rsid w:val="00A53BD6"/>
    <w:rsid w:val="00A55E4F"/>
    <w:rsid w:val="00A71256"/>
    <w:rsid w:val="00A714FE"/>
    <w:rsid w:val="00A7792D"/>
    <w:rsid w:val="00A82496"/>
    <w:rsid w:val="00A874B3"/>
    <w:rsid w:val="00A90B48"/>
    <w:rsid w:val="00A93788"/>
    <w:rsid w:val="00A93B35"/>
    <w:rsid w:val="00A9721B"/>
    <w:rsid w:val="00AA4884"/>
    <w:rsid w:val="00AB0D31"/>
    <w:rsid w:val="00AB4755"/>
    <w:rsid w:val="00AC35F8"/>
    <w:rsid w:val="00AC6D94"/>
    <w:rsid w:val="00AD4710"/>
    <w:rsid w:val="00AE19F0"/>
    <w:rsid w:val="00AF0764"/>
    <w:rsid w:val="00AF332E"/>
    <w:rsid w:val="00AF35CF"/>
    <w:rsid w:val="00AF3A7B"/>
    <w:rsid w:val="00AF7FA1"/>
    <w:rsid w:val="00B058F9"/>
    <w:rsid w:val="00B074F9"/>
    <w:rsid w:val="00B13A0D"/>
    <w:rsid w:val="00B20DA5"/>
    <w:rsid w:val="00B22DA4"/>
    <w:rsid w:val="00B33670"/>
    <w:rsid w:val="00B41443"/>
    <w:rsid w:val="00B42735"/>
    <w:rsid w:val="00B440E4"/>
    <w:rsid w:val="00B50829"/>
    <w:rsid w:val="00B51CCD"/>
    <w:rsid w:val="00B53106"/>
    <w:rsid w:val="00B560AD"/>
    <w:rsid w:val="00B57757"/>
    <w:rsid w:val="00B6296C"/>
    <w:rsid w:val="00B639E4"/>
    <w:rsid w:val="00B71088"/>
    <w:rsid w:val="00B847E7"/>
    <w:rsid w:val="00B87323"/>
    <w:rsid w:val="00B93849"/>
    <w:rsid w:val="00B94194"/>
    <w:rsid w:val="00B95AE9"/>
    <w:rsid w:val="00BA4B79"/>
    <w:rsid w:val="00BB2C02"/>
    <w:rsid w:val="00BB720A"/>
    <w:rsid w:val="00BB7441"/>
    <w:rsid w:val="00BC1E2E"/>
    <w:rsid w:val="00BD6371"/>
    <w:rsid w:val="00BD7A78"/>
    <w:rsid w:val="00BE289F"/>
    <w:rsid w:val="00BE2F82"/>
    <w:rsid w:val="00BE3396"/>
    <w:rsid w:val="00BE6D15"/>
    <w:rsid w:val="00BF51D7"/>
    <w:rsid w:val="00BF6782"/>
    <w:rsid w:val="00BF7BEC"/>
    <w:rsid w:val="00C029A8"/>
    <w:rsid w:val="00C06057"/>
    <w:rsid w:val="00C066A8"/>
    <w:rsid w:val="00C0743F"/>
    <w:rsid w:val="00C1062C"/>
    <w:rsid w:val="00C10CA5"/>
    <w:rsid w:val="00C11191"/>
    <w:rsid w:val="00C231C3"/>
    <w:rsid w:val="00C26047"/>
    <w:rsid w:val="00C26533"/>
    <w:rsid w:val="00C35B0F"/>
    <w:rsid w:val="00C37DF4"/>
    <w:rsid w:val="00C40617"/>
    <w:rsid w:val="00C42501"/>
    <w:rsid w:val="00C53CA5"/>
    <w:rsid w:val="00C557A9"/>
    <w:rsid w:val="00C7079A"/>
    <w:rsid w:val="00C77CFB"/>
    <w:rsid w:val="00C80C5B"/>
    <w:rsid w:val="00C8520A"/>
    <w:rsid w:val="00C871C2"/>
    <w:rsid w:val="00C932B1"/>
    <w:rsid w:val="00CA3F8B"/>
    <w:rsid w:val="00CA6A4B"/>
    <w:rsid w:val="00CA7EB6"/>
    <w:rsid w:val="00CC7437"/>
    <w:rsid w:val="00CD41DE"/>
    <w:rsid w:val="00CD5968"/>
    <w:rsid w:val="00CD779B"/>
    <w:rsid w:val="00CE0F10"/>
    <w:rsid w:val="00CE1810"/>
    <w:rsid w:val="00CE189D"/>
    <w:rsid w:val="00CE5DD9"/>
    <w:rsid w:val="00CF39CD"/>
    <w:rsid w:val="00CF63FD"/>
    <w:rsid w:val="00D07EB2"/>
    <w:rsid w:val="00D10D9E"/>
    <w:rsid w:val="00D13E0E"/>
    <w:rsid w:val="00D30DDA"/>
    <w:rsid w:val="00D32CC7"/>
    <w:rsid w:val="00D375F0"/>
    <w:rsid w:val="00D41738"/>
    <w:rsid w:val="00D46926"/>
    <w:rsid w:val="00D509D0"/>
    <w:rsid w:val="00D50EE6"/>
    <w:rsid w:val="00D63BF8"/>
    <w:rsid w:val="00D8104A"/>
    <w:rsid w:val="00D83681"/>
    <w:rsid w:val="00D84E63"/>
    <w:rsid w:val="00D9069A"/>
    <w:rsid w:val="00D963F6"/>
    <w:rsid w:val="00D9676A"/>
    <w:rsid w:val="00DC3644"/>
    <w:rsid w:val="00DC47C5"/>
    <w:rsid w:val="00DD1A19"/>
    <w:rsid w:val="00DD4979"/>
    <w:rsid w:val="00DD50E2"/>
    <w:rsid w:val="00DD5F0A"/>
    <w:rsid w:val="00DE593D"/>
    <w:rsid w:val="00DE5DB1"/>
    <w:rsid w:val="00DF41E8"/>
    <w:rsid w:val="00DF680F"/>
    <w:rsid w:val="00E013BB"/>
    <w:rsid w:val="00E02690"/>
    <w:rsid w:val="00E052C7"/>
    <w:rsid w:val="00E059A4"/>
    <w:rsid w:val="00E17111"/>
    <w:rsid w:val="00E172E3"/>
    <w:rsid w:val="00E21BA6"/>
    <w:rsid w:val="00E27A8C"/>
    <w:rsid w:val="00E41D57"/>
    <w:rsid w:val="00E46AC6"/>
    <w:rsid w:val="00E54C1F"/>
    <w:rsid w:val="00E56A41"/>
    <w:rsid w:val="00E6230E"/>
    <w:rsid w:val="00E63295"/>
    <w:rsid w:val="00E65DC8"/>
    <w:rsid w:val="00E700CF"/>
    <w:rsid w:val="00E70E88"/>
    <w:rsid w:val="00E777C9"/>
    <w:rsid w:val="00EA09F7"/>
    <w:rsid w:val="00EA7F42"/>
    <w:rsid w:val="00EC0914"/>
    <w:rsid w:val="00EC4279"/>
    <w:rsid w:val="00EC5497"/>
    <w:rsid w:val="00ED1295"/>
    <w:rsid w:val="00ED3642"/>
    <w:rsid w:val="00EE044E"/>
    <w:rsid w:val="00EF289D"/>
    <w:rsid w:val="00EF4107"/>
    <w:rsid w:val="00F014D0"/>
    <w:rsid w:val="00F040F0"/>
    <w:rsid w:val="00F05ED5"/>
    <w:rsid w:val="00F07D06"/>
    <w:rsid w:val="00F12B8C"/>
    <w:rsid w:val="00F14A92"/>
    <w:rsid w:val="00F15AEF"/>
    <w:rsid w:val="00F24A7D"/>
    <w:rsid w:val="00F2620E"/>
    <w:rsid w:val="00F33F93"/>
    <w:rsid w:val="00F40FC5"/>
    <w:rsid w:val="00F55A03"/>
    <w:rsid w:val="00F62345"/>
    <w:rsid w:val="00F63025"/>
    <w:rsid w:val="00F646E3"/>
    <w:rsid w:val="00F74F33"/>
    <w:rsid w:val="00F812A7"/>
    <w:rsid w:val="00F87042"/>
    <w:rsid w:val="00F90285"/>
    <w:rsid w:val="00F94E2B"/>
    <w:rsid w:val="00FA017E"/>
    <w:rsid w:val="00FA01C6"/>
    <w:rsid w:val="00FA0911"/>
    <w:rsid w:val="00FB4756"/>
    <w:rsid w:val="00FB6709"/>
    <w:rsid w:val="00FB6AF5"/>
    <w:rsid w:val="00FC1669"/>
    <w:rsid w:val="00FC331F"/>
    <w:rsid w:val="00FC51E5"/>
    <w:rsid w:val="00FC5484"/>
    <w:rsid w:val="00FD181F"/>
    <w:rsid w:val="00FD2899"/>
    <w:rsid w:val="00FD7800"/>
    <w:rsid w:val="00FE4387"/>
    <w:rsid w:val="00FE52B4"/>
    <w:rsid w:val="00FE73BE"/>
    <w:rsid w:val="00FF5700"/>
    <w:rsid w:val="00FF6FAD"/>
    <w:rsid w:val="00FF7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DCB3B4B"/>
  <w15:docId w15:val="{02A63E97-A302-490A-B6D0-F26F5FB0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21B"/>
    <w:pPr>
      <w:spacing w:before="120"/>
    </w:pPr>
    <w:rPr>
      <w:sz w:val="24"/>
      <w:lang w:val="en-GB"/>
    </w:rPr>
  </w:style>
  <w:style w:type="paragraph" w:styleId="Heading1">
    <w:name w:val="heading 1"/>
    <w:basedOn w:val="Normal"/>
    <w:next w:val="Normal"/>
    <w:link w:val="Heading1Char"/>
    <w:uiPriority w:val="9"/>
    <w:qFormat/>
    <w:rsid w:val="00F14A92"/>
    <w:pPr>
      <w:keepNext/>
      <w:numPr>
        <w:numId w:val="1"/>
      </w:numPr>
      <w:spacing w:before="240" w:after="60"/>
      <w:outlineLvl w:val="0"/>
    </w:pPr>
    <w:rPr>
      <w:rFonts w:cs="Arial"/>
      <w:b/>
      <w:bCs/>
      <w:kern w:val="32"/>
      <w:szCs w:val="32"/>
      <w:lang w:eastAsia="ja-JP"/>
    </w:rPr>
  </w:style>
  <w:style w:type="paragraph" w:styleId="Heading2">
    <w:name w:val="heading 2"/>
    <w:aliases w:val="Heading 2 Char1,Heading 2 Char Char"/>
    <w:basedOn w:val="Normal"/>
    <w:next w:val="Normal"/>
    <w:link w:val="Heading2Char"/>
    <w:uiPriority w:val="9"/>
    <w:qFormat/>
    <w:rsid w:val="00F14A92"/>
    <w:pPr>
      <w:keepNext/>
      <w:numPr>
        <w:ilvl w:val="1"/>
        <w:numId w:val="1"/>
      </w:numPr>
      <w:spacing w:before="240" w:after="60"/>
      <w:outlineLvl w:val="1"/>
    </w:pPr>
    <w:rPr>
      <w:rFonts w:cs="Arial"/>
      <w:b/>
      <w:bCs/>
      <w:iCs/>
      <w:szCs w:val="28"/>
      <w:lang w:eastAsia="ja-JP"/>
    </w:rPr>
  </w:style>
  <w:style w:type="paragraph" w:styleId="Heading3">
    <w:name w:val="heading 3"/>
    <w:basedOn w:val="Normal"/>
    <w:next w:val="Normal"/>
    <w:link w:val="Heading3Char"/>
    <w:qFormat/>
    <w:rsid w:val="00F14A92"/>
    <w:pPr>
      <w:keepNext/>
      <w:numPr>
        <w:ilvl w:val="2"/>
        <w:numId w:val="1"/>
      </w:numPr>
      <w:spacing w:before="240" w:after="60"/>
      <w:outlineLvl w:val="2"/>
    </w:pPr>
    <w:rPr>
      <w:rFonts w:cs="Arial"/>
      <w:b/>
      <w:bCs/>
      <w:szCs w:val="26"/>
      <w:lang w:eastAsia="ja-JP"/>
    </w:rPr>
  </w:style>
  <w:style w:type="paragraph" w:styleId="Heading4">
    <w:name w:val="heading 4"/>
    <w:basedOn w:val="Normal"/>
    <w:next w:val="Normal"/>
    <w:link w:val="Heading4Char"/>
    <w:qFormat/>
    <w:rsid w:val="00F14A92"/>
    <w:pPr>
      <w:keepNext/>
      <w:numPr>
        <w:ilvl w:val="3"/>
        <w:numId w:val="1"/>
      </w:numPr>
      <w:spacing w:before="240" w:after="60"/>
      <w:outlineLvl w:val="3"/>
    </w:pPr>
    <w:rPr>
      <w:b/>
      <w:bCs/>
      <w:szCs w:val="28"/>
      <w:lang w:eastAsia="ja-JP"/>
    </w:rPr>
  </w:style>
  <w:style w:type="paragraph" w:styleId="Heading5">
    <w:name w:val="heading 5"/>
    <w:basedOn w:val="Normal"/>
    <w:next w:val="Normal"/>
    <w:link w:val="Heading5Char"/>
    <w:qFormat/>
    <w:rsid w:val="00F14A92"/>
    <w:pPr>
      <w:numPr>
        <w:ilvl w:val="4"/>
        <w:numId w:val="1"/>
      </w:numPr>
      <w:spacing w:before="240" w:after="60"/>
      <w:outlineLvl w:val="4"/>
    </w:pPr>
    <w:rPr>
      <w:b/>
      <w:bCs/>
      <w:i/>
      <w:iCs/>
      <w:szCs w:val="26"/>
      <w:lang w:eastAsia="ja-JP"/>
    </w:rPr>
  </w:style>
  <w:style w:type="paragraph" w:styleId="Heading6">
    <w:name w:val="heading 6"/>
    <w:basedOn w:val="Normal"/>
    <w:next w:val="Normal"/>
    <w:link w:val="Heading6Char"/>
    <w:qFormat/>
    <w:rsid w:val="00F14A92"/>
    <w:pPr>
      <w:numPr>
        <w:ilvl w:val="5"/>
        <w:numId w:val="1"/>
      </w:numPr>
      <w:spacing w:before="240" w:after="60"/>
      <w:outlineLvl w:val="5"/>
    </w:pPr>
    <w:rPr>
      <w:b/>
      <w:bCs/>
      <w:szCs w:val="22"/>
      <w:lang w:eastAsia="ja-JP"/>
    </w:rPr>
  </w:style>
  <w:style w:type="paragraph" w:styleId="Heading7">
    <w:name w:val="heading 7"/>
    <w:basedOn w:val="Normal"/>
    <w:next w:val="Normal"/>
    <w:link w:val="Heading7Char"/>
    <w:uiPriority w:val="9"/>
    <w:qFormat/>
    <w:rsid w:val="00F14A92"/>
    <w:pPr>
      <w:numPr>
        <w:ilvl w:val="6"/>
        <w:numId w:val="1"/>
      </w:numPr>
      <w:spacing w:before="240" w:after="60"/>
      <w:outlineLvl w:val="6"/>
    </w:pPr>
    <w:rPr>
      <w:szCs w:val="24"/>
      <w:lang w:eastAsia="ja-JP"/>
    </w:rPr>
  </w:style>
  <w:style w:type="paragraph" w:styleId="Heading8">
    <w:name w:val="heading 8"/>
    <w:basedOn w:val="Normal"/>
    <w:next w:val="Normal"/>
    <w:link w:val="Heading8Char"/>
    <w:uiPriority w:val="9"/>
    <w:qFormat/>
    <w:rsid w:val="00F14A92"/>
    <w:pPr>
      <w:numPr>
        <w:ilvl w:val="7"/>
        <w:numId w:val="1"/>
      </w:numPr>
      <w:spacing w:before="240" w:after="60"/>
      <w:outlineLvl w:val="7"/>
    </w:pPr>
    <w:rPr>
      <w:i/>
      <w:iCs/>
      <w:szCs w:val="24"/>
      <w:lang w:eastAsia="ja-JP"/>
    </w:rPr>
  </w:style>
  <w:style w:type="paragraph" w:styleId="Heading9">
    <w:name w:val="heading 9"/>
    <w:basedOn w:val="Normal"/>
    <w:next w:val="Normal"/>
    <w:link w:val="Heading9Char"/>
    <w:uiPriority w:val="9"/>
    <w:qFormat/>
    <w:rsid w:val="00F14A92"/>
    <w:pPr>
      <w:numPr>
        <w:ilvl w:val="8"/>
        <w:numId w:val="1"/>
      </w:numPr>
      <w:spacing w:before="240" w:after="60"/>
      <w:outlineLvl w:val="8"/>
    </w:pPr>
    <w:rPr>
      <w:rFonts w:cs="Arial"/>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5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E391E"/>
    <w:pPr>
      <w:spacing w:after="120"/>
    </w:pPr>
    <w:rPr>
      <w:rFonts w:ascii="Times New Roman Bold" w:hAnsi="Times New Roman Bold" w:cs="Times New Roman Bold"/>
      <w:b/>
      <w:bC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eastAsia="en-US"/>
    </w:rPr>
  </w:style>
  <w:style w:type="paragraph" w:styleId="TOC4">
    <w:name w:val="toc 4"/>
    <w:basedOn w:val="Normal"/>
    <w:next w:val="Normal"/>
    <w:autoRedefine/>
    <w:uiPriority w:val="39"/>
    <w:rsid w:val="00166D09"/>
    <w:pPr>
      <w:spacing w:before="0"/>
      <w:ind w:left="720"/>
    </w:pPr>
    <w:rPr>
      <w:sz w:val="18"/>
      <w:szCs w:val="21"/>
    </w:rPr>
  </w:style>
  <w:style w:type="paragraph" w:styleId="TOC5">
    <w:name w:val="toc 5"/>
    <w:basedOn w:val="Normal"/>
    <w:next w:val="Normal"/>
    <w:autoRedefine/>
    <w:uiPriority w:val="39"/>
    <w:rsid w:val="00166D09"/>
    <w:pPr>
      <w:spacing w:before="0"/>
      <w:ind w:left="960"/>
    </w:pPr>
    <w:rPr>
      <w:sz w:val="18"/>
      <w:szCs w:val="21"/>
    </w:rPr>
  </w:style>
  <w:style w:type="paragraph" w:styleId="TOC6">
    <w:name w:val="toc 6"/>
    <w:basedOn w:val="Normal"/>
    <w:next w:val="Normal"/>
    <w:autoRedefine/>
    <w:uiPriority w:val="39"/>
    <w:rsid w:val="00166D09"/>
    <w:pPr>
      <w:spacing w:before="0"/>
      <w:ind w:left="1200"/>
    </w:pPr>
    <w:rPr>
      <w:sz w:val="18"/>
      <w:szCs w:val="21"/>
    </w:rPr>
  </w:style>
  <w:style w:type="paragraph" w:styleId="TOC7">
    <w:name w:val="toc 7"/>
    <w:basedOn w:val="Normal"/>
    <w:next w:val="Normal"/>
    <w:autoRedefine/>
    <w:uiPriority w:val="39"/>
    <w:rsid w:val="00166D09"/>
    <w:pPr>
      <w:spacing w:before="0"/>
      <w:ind w:left="1440"/>
    </w:pPr>
    <w:rPr>
      <w:sz w:val="18"/>
      <w:szCs w:val="21"/>
    </w:rPr>
  </w:style>
  <w:style w:type="paragraph" w:styleId="TOC8">
    <w:name w:val="toc 8"/>
    <w:basedOn w:val="Normal"/>
    <w:next w:val="Normal"/>
    <w:autoRedefine/>
    <w:uiPriority w:val="39"/>
    <w:rsid w:val="00166D09"/>
    <w:pPr>
      <w:spacing w:before="0"/>
      <w:ind w:left="1680"/>
    </w:pPr>
    <w:rPr>
      <w:sz w:val="18"/>
      <w:szCs w:val="21"/>
    </w:rPr>
  </w:style>
  <w:style w:type="paragraph" w:styleId="TOC9">
    <w:name w:val="toc 9"/>
    <w:basedOn w:val="Normal"/>
    <w:next w:val="Normal"/>
    <w:autoRedefine/>
    <w:uiPriority w:val="39"/>
    <w:rsid w:val="00166D09"/>
    <w:pPr>
      <w:spacing w:before="0"/>
      <w:ind w:left="1920"/>
    </w:pPr>
    <w:rPr>
      <w:sz w:val="18"/>
      <w:szCs w:val="21"/>
    </w:rPr>
  </w:style>
  <w:style w:type="paragraph" w:customStyle="1" w:styleId="BoxesNotitle">
    <w:name w:val="Boxes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eastAsia="en-US"/>
    </w:rPr>
  </w:style>
  <w:style w:type="paragraph" w:styleId="BalloonText">
    <w:name w:val="Balloon Text"/>
    <w:basedOn w:val="Normal"/>
    <w:link w:val="BalloonTextChar"/>
    <w:uiPriority w:val="99"/>
    <w:semiHidden/>
    <w:rsid w:val="00FE7DA8"/>
    <w:rPr>
      <w:rFonts w:ascii="ヒラギノ角ゴ Pro W3" w:eastAsia="ヒラギノ角ゴ Pro W3"/>
      <w:sz w:val="18"/>
      <w:szCs w:val="18"/>
    </w:rPr>
  </w:style>
  <w:style w:type="paragraph" w:styleId="CommentSubject">
    <w:name w:val="annotation subject"/>
    <w:basedOn w:val="CommentText"/>
    <w:next w:val="CommentText"/>
    <w:link w:val="CommentSubjectChar"/>
    <w:uiPriority w:val="99"/>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eastAsia="en-US"/>
    </w:rPr>
  </w:style>
  <w:style w:type="paragraph" w:styleId="List2">
    <w:name w:val="List 2"/>
    <w:basedOn w:val="Normal"/>
    <w:uiPriority w:val="99"/>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eastAsia="en-US"/>
    </w:rPr>
  </w:style>
  <w:style w:type="paragraph" w:styleId="Caption">
    <w:name w:val="caption"/>
    <w:basedOn w:val="Normal"/>
    <w:next w:val="Normal"/>
    <w:link w:val="CaptionChar"/>
    <w:uiPriority w:val="35"/>
    <w:qFormat/>
    <w:rsid w:val="0060241A"/>
    <w:pPr>
      <w:spacing w:after="120"/>
      <w:jc w:val="center"/>
    </w:pPr>
    <w:rPr>
      <w:rFonts w:eastAsia="Times New Roman"/>
      <w:b/>
      <w:bCs/>
      <w:szCs w:val="24"/>
      <w:lang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eastAsia="en-US"/>
    </w:rPr>
  </w:style>
  <w:style w:type="paragraph" w:styleId="TOCHeading">
    <w:name w:val="TOC Heading"/>
    <w:basedOn w:val="Heading1"/>
    <w:next w:val="Normal"/>
    <w:uiPriority w:val="39"/>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uiPriority w:val="9"/>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8520A"/>
    <w:pPr>
      <w:spacing w:before="0" w:after="200" w:line="276" w:lineRule="auto"/>
      <w:ind w:left="720"/>
      <w:contextualSpacing/>
      <w:jc w:val="both"/>
    </w:pPr>
    <w:rPr>
      <w:rFonts w:ascii="Calibri" w:hAnsi="Calibri" w:cs="Arial"/>
      <w:sz w:val="22"/>
      <w:szCs w:val="22"/>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C8520A"/>
    <w:rPr>
      <w:rFonts w:ascii="Calibri" w:hAnsi="Calibri" w:cs="Arial"/>
      <w:sz w:val="22"/>
      <w:szCs w:val="22"/>
    </w:rPr>
  </w:style>
  <w:style w:type="paragraph" w:styleId="BodyText">
    <w:name w:val="Body Text"/>
    <w:basedOn w:val="Normal"/>
    <w:link w:val="BodyTextChar"/>
    <w:uiPriority w:val="99"/>
    <w:unhideWhenUsed/>
    <w:qFormat/>
    <w:rsid w:val="00C8520A"/>
    <w:pPr>
      <w:spacing w:before="0" w:after="120" w:line="288" w:lineRule="auto"/>
    </w:pPr>
    <w:rPr>
      <w:rFonts w:asciiTheme="minorHAnsi" w:eastAsiaTheme="minorEastAsia" w:hAnsiTheme="minorHAnsi" w:cstheme="minorBidi"/>
      <w:sz w:val="20"/>
      <w:lang w:eastAsia="en-ZA"/>
    </w:rPr>
  </w:style>
  <w:style w:type="character" w:customStyle="1" w:styleId="BodyTextChar">
    <w:name w:val="Body Text Char"/>
    <w:basedOn w:val="DefaultParagraphFont"/>
    <w:link w:val="BodyText"/>
    <w:uiPriority w:val="99"/>
    <w:rsid w:val="00C8520A"/>
    <w:rPr>
      <w:rFonts w:asciiTheme="minorHAnsi" w:eastAsiaTheme="minorEastAsia" w:hAnsiTheme="minorHAnsi" w:cstheme="minorBidi"/>
      <w:lang w:eastAsia="en-ZA"/>
    </w:rPr>
  </w:style>
  <w:style w:type="paragraph" w:customStyle="1" w:styleId="Enumlev">
    <w:name w:val="Enumlev`"/>
    <w:basedOn w:val="ListParagraph"/>
    <w:qFormat/>
    <w:rsid w:val="00C8520A"/>
    <w:pPr>
      <w:numPr>
        <w:numId w:val="2"/>
      </w:numPr>
      <w:spacing w:before="120" w:after="120" w:line="288" w:lineRule="auto"/>
      <w:contextualSpacing w:val="0"/>
      <w:jc w:val="left"/>
    </w:pPr>
    <w:rPr>
      <w:b/>
      <w:color w:val="C0504D" w:themeColor="accent2"/>
    </w:rPr>
  </w:style>
  <w:style w:type="paragraph" w:customStyle="1" w:styleId="Enumlev1">
    <w:name w:val="Enumlev1"/>
    <w:basedOn w:val="Enumlev"/>
    <w:qFormat/>
    <w:rsid w:val="00C8520A"/>
    <w:pPr>
      <w:numPr>
        <w:numId w:val="0"/>
      </w:numPr>
    </w:pPr>
  </w:style>
  <w:style w:type="paragraph" w:customStyle="1" w:styleId="enumlev10">
    <w:name w:val="enumlev1"/>
    <w:basedOn w:val="Normal"/>
    <w:rsid w:val="00C8520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lang w:eastAsia="en-US"/>
    </w:rPr>
  </w:style>
  <w:style w:type="paragraph" w:customStyle="1" w:styleId="subbullet">
    <w:name w:val="subbullet"/>
    <w:basedOn w:val="Normal"/>
    <w:qFormat/>
    <w:rsid w:val="00C8520A"/>
    <w:pPr>
      <w:numPr>
        <w:ilvl w:val="1"/>
        <w:numId w:val="3"/>
      </w:numPr>
      <w:tabs>
        <w:tab w:val="num" w:pos="360"/>
      </w:tabs>
      <w:spacing w:before="0" w:after="60"/>
      <w:ind w:left="1620" w:hanging="270"/>
    </w:pPr>
    <w:rPr>
      <w:rFonts w:asciiTheme="minorHAnsi" w:eastAsiaTheme="minorEastAsia" w:hAnsiTheme="minorHAnsi" w:cstheme="minorBidi"/>
      <w:sz w:val="20"/>
      <w:lang w:eastAsia="en-US"/>
    </w:rPr>
  </w:style>
  <w:style w:type="paragraph" w:customStyle="1" w:styleId="Enumlev2">
    <w:name w:val="Enumlev2"/>
    <w:basedOn w:val="subbullet"/>
    <w:qFormat/>
    <w:rsid w:val="00C8520A"/>
    <w:pPr>
      <w:numPr>
        <w:ilvl w:val="0"/>
        <w:numId w:val="0"/>
      </w:numPr>
      <w:tabs>
        <w:tab w:val="left" w:pos="1620"/>
      </w:tabs>
      <w:spacing w:before="120" w:after="120" w:line="288" w:lineRule="auto"/>
    </w:pPr>
  </w:style>
  <w:style w:type="paragraph" w:customStyle="1" w:styleId="enumlev20">
    <w:name w:val="enumlev2"/>
    <w:basedOn w:val="enumlev10"/>
    <w:rsid w:val="00C8520A"/>
    <w:pPr>
      <w:ind w:left="1191" w:hanging="397"/>
    </w:pPr>
  </w:style>
  <w:style w:type="paragraph" w:customStyle="1" w:styleId="Note">
    <w:name w:val="Note"/>
    <w:basedOn w:val="Normal"/>
    <w:qFormat/>
    <w:rsid w:val="00C8520A"/>
    <w:pPr>
      <w:shd w:val="clear" w:color="auto" w:fill="E6E6E6"/>
      <w:ind w:left="720"/>
    </w:pPr>
    <w:rPr>
      <w:i/>
    </w:rPr>
  </w:style>
  <w:style w:type="paragraph" w:styleId="FootnoteText">
    <w:name w:val="footnote text"/>
    <w:aliases w:val="single space,FOOTNOTES,fn,ADB,WB-Fuﬂnotentext,Footnote,Fuﬂnote,footnote text,WB-Fußnotentext,Fußnote,ALTS FOOTNOTE,Footnote Text Char2 Char,Footnote Text Char1 Char Char,Footnote Text Char2 Char Char Char,ft,stile 1,f,Testo_note"/>
    <w:basedOn w:val="Normal"/>
    <w:link w:val="FootnoteTextChar"/>
    <w:uiPriority w:val="99"/>
    <w:unhideWhenUsed/>
    <w:qFormat/>
    <w:rsid w:val="001866DC"/>
    <w:pPr>
      <w:spacing w:before="0"/>
    </w:pPr>
    <w:rPr>
      <w:rFonts w:asciiTheme="minorHAnsi" w:eastAsiaTheme="minorEastAsia" w:hAnsiTheme="minorHAnsi" w:cstheme="minorBidi"/>
      <w:sz w:val="18"/>
      <w:szCs w:val="24"/>
      <w:lang w:eastAsia="en-US"/>
    </w:rPr>
  </w:style>
  <w:style w:type="character" w:customStyle="1" w:styleId="FootnoteTextChar">
    <w:name w:val="Footnote Text Char"/>
    <w:aliases w:val="single space Char1,FOOTNOTES Char1,fn Char1,ADB Char1,WB-Fuﬂnotentext Char1,Footnote Char1,Fuﬂnote Char1,footnote text Char1,WB-Fußnotentext Char1,Fußnote Char1,ALTS FOOTNOTE Char1,Footnote Text Char2 Char Char1,ft Char1,stile 1 Char"/>
    <w:basedOn w:val="DefaultParagraphFont"/>
    <w:link w:val="FootnoteText"/>
    <w:uiPriority w:val="99"/>
    <w:rsid w:val="001866DC"/>
    <w:rPr>
      <w:rFonts w:asciiTheme="minorHAnsi" w:eastAsiaTheme="minorEastAsia" w:hAnsiTheme="minorHAnsi" w:cstheme="minorBidi"/>
      <w:sz w:val="18"/>
      <w:szCs w:val="24"/>
      <w:lang w:eastAsia="en-US"/>
    </w:rPr>
  </w:style>
  <w:style w:type="character" w:styleId="FootnoteReference">
    <w:name w:val="footnote reference"/>
    <w:aliases w:val="Char Char,ftref,BVI fnr,16 Point,Superscript 6 Point,Ref,de nota al pie,fr,Used by Word for Help footnote symbols,Car Car Char Car Char Car Car Char Car Char Char,SUPERS,BVI f,Car Car Char Car Char Car Car Char Car Char Cha,number"/>
    <w:basedOn w:val="DefaultParagraphFont"/>
    <w:uiPriority w:val="99"/>
    <w:unhideWhenUsed/>
    <w:qFormat/>
    <w:rsid w:val="001866DC"/>
    <w:rPr>
      <w:vertAlign w:val="superscript"/>
    </w:rPr>
  </w:style>
  <w:style w:type="paragraph" w:customStyle="1" w:styleId="bullet">
    <w:name w:val="bullet"/>
    <w:basedOn w:val="ListParagraph"/>
    <w:qFormat/>
    <w:rsid w:val="007F3528"/>
    <w:pPr>
      <w:spacing w:after="60" w:line="240" w:lineRule="auto"/>
      <w:ind w:left="360" w:hanging="360"/>
      <w:contextualSpacing w:val="0"/>
      <w:jc w:val="left"/>
    </w:pPr>
    <w:rPr>
      <w:rFonts w:asciiTheme="minorHAnsi" w:eastAsiaTheme="minorEastAsia" w:hAnsiTheme="minorHAnsi" w:cstheme="minorBidi"/>
      <w:sz w:val="20"/>
      <w:szCs w:val="20"/>
      <w:lang w:eastAsia="en-US"/>
    </w:rPr>
  </w:style>
  <w:style w:type="paragraph" w:customStyle="1" w:styleId="2Bullet">
    <w:name w:val="2Bullet"/>
    <w:basedOn w:val="bullet"/>
    <w:qFormat/>
    <w:rsid w:val="007F3528"/>
    <w:pPr>
      <w:numPr>
        <w:numId w:val="4"/>
      </w:numPr>
      <w:tabs>
        <w:tab w:val="left" w:pos="1260"/>
      </w:tabs>
      <w:spacing w:before="120" w:after="120" w:line="288" w:lineRule="auto"/>
      <w:ind w:left="1260"/>
    </w:pPr>
  </w:style>
  <w:style w:type="paragraph" w:customStyle="1" w:styleId="Headingb0">
    <w:name w:val="Heading b"/>
    <w:basedOn w:val="Normal"/>
    <w:qFormat/>
    <w:rsid w:val="00004356"/>
    <w:pPr>
      <w:tabs>
        <w:tab w:val="num" w:pos="1440"/>
      </w:tabs>
      <w:spacing w:after="120" w:line="360" w:lineRule="auto"/>
      <w:jc w:val="both"/>
    </w:pPr>
    <w:rPr>
      <w:rFonts w:asciiTheme="minorHAnsi" w:hAnsiTheme="minorHAnsi" w:cs="Arial"/>
      <w:szCs w:val="24"/>
    </w:rPr>
  </w:style>
  <w:style w:type="character" w:customStyle="1" w:styleId="FootnoteTextChar1">
    <w:name w:val="Footnote Text Char1"/>
    <w:aliases w:val="Footnote Text Char Char,single space Char,FOOTNOTES Char,fn Char,ADB Char,WB-Fuﬂnotentext Char,Footnote Char,Fuﬂnote Char,footnote text Char,WB-Fußnotentext Char,Fußnote Char,ALTS FOOTNOTE Char,Footnote Text Char2 Char Char,ft Char"/>
    <w:basedOn w:val="DefaultParagraphFont"/>
    <w:uiPriority w:val="99"/>
    <w:rsid w:val="00004356"/>
    <w:rPr>
      <w:rFonts w:ascii="Arial" w:hAnsi="Arial"/>
      <w:sz w:val="18"/>
      <w:lang w:val="en-GB"/>
    </w:rPr>
  </w:style>
  <w:style w:type="character" w:customStyle="1" w:styleId="CaptionChar">
    <w:name w:val="Caption Char"/>
    <w:link w:val="Caption"/>
    <w:rsid w:val="00004356"/>
    <w:rPr>
      <w:rFonts w:eastAsia="Times New Roman"/>
      <w:b/>
      <w:bCs/>
      <w:sz w:val="24"/>
      <w:szCs w:val="24"/>
      <w:lang w:val="en-GB" w:eastAsia="en-US"/>
    </w:rPr>
  </w:style>
  <w:style w:type="paragraph" w:customStyle="1" w:styleId="Body">
    <w:name w:val="Body"/>
    <w:basedOn w:val="BodyTextIndent"/>
    <w:link w:val="BodyChar"/>
    <w:rsid w:val="00D375F0"/>
    <w:pPr>
      <w:widowControl w:val="0"/>
      <w:suppressAutoHyphens/>
      <w:spacing w:before="0" w:after="0"/>
      <w:ind w:left="0" w:firstLine="720"/>
      <w:jc w:val="both"/>
    </w:pPr>
    <w:rPr>
      <w:rFonts w:eastAsia="Times New Roman"/>
      <w:spacing w:val="-3"/>
      <w:lang w:val="es-ES" w:eastAsia="es-ES"/>
    </w:rPr>
  </w:style>
  <w:style w:type="character" w:customStyle="1" w:styleId="BodyChar">
    <w:name w:val="Body Char"/>
    <w:basedOn w:val="DefaultParagraphFont"/>
    <w:link w:val="Body"/>
    <w:locked/>
    <w:rsid w:val="00D375F0"/>
    <w:rPr>
      <w:rFonts w:eastAsia="Times New Roman"/>
      <w:spacing w:val="-3"/>
      <w:sz w:val="24"/>
      <w:lang w:val="es-ES" w:eastAsia="es-ES"/>
    </w:rPr>
  </w:style>
  <w:style w:type="paragraph" w:styleId="BodyTextIndent">
    <w:name w:val="Body Text Indent"/>
    <w:basedOn w:val="Normal"/>
    <w:link w:val="BodyTextIndentChar"/>
    <w:semiHidden/>
    <w:unhideWhenUsed/>
    <w:rsid w:val="00D375F0"/>
    <w:pPr>
      <w:spacing w:after="120"/>
      <w:ind w:left="283"/>
    </w:pPr>
  </w:style>
  <w:style w:type="character" w:customStyle="1" w:styleId="BodyTextIndentChar">
    <w:name w:val="Body Text Indent Char"/>
    <w:basedOn w:val="DefaultParagraphFont"/>
    <w:link w:val="BodyTextIndent"/>
    <w:semiHidden/>
    <w:rsid w:val="00D375F0"/>
    <w:rPr>
      <w:sz w:val="24"/>
    </w:rPr>
  </w:style>
  <w:style w:type="paragraph" w:customStyle="1" w:styleId="Bullethyphen">
    <w:name w:val="Bullet hyphen"/>
    <w:basedOn w:val="Normal"/>
    <w:rsid w:val="00D375F0"/>
    <w:pPr>
      <w:numPr>
        <w:ilvl w:val="1"/>
        <w:numId w:val="5"/>
      </w:numPr>
      <w:spacing w:before="0" w:after="120"/>
      <w:jc w:val="both"/>
    </w:pPr>
    <w:rPr>
      <w:rFonts w:ascii="Arial" w:hAnsi="Arial"/>
      <w:sz w:val="22"/>
      <w:lang w:eastAsia="en-US"/>
    </w:rPr>
  </w:style>
  <w:style w:type="character" w:customStyle="1" w:styleId="HyperlinkBIS">
    <w:name w:val="HyperlinkBIS"/>
    <w:basedOn w:val="DefaultParagraphFont"/>
    <w:uiPriority w:val="1"/>
    <w:qFormat/>
    <w:rsid w:val="00D375F0"/>
    <w:rPr>
      <w:rFonts w:cs="Segoe UI"/>
      <w:u w:val="single" w:color="B3B3B3"/>
      <w:bdr w:val="none" w:sz="0" w:space="0" w:color="auto"/>
    </w:rPr>
  </w:style>
  <w:style w:type="paragraph" w:customStyle="1" w:styleId="Reftext">
    <w:name w:val="Ref_text"/>
    <w:basedOn w:val="Normal"/>
    <w:rsid w:val="00D375F0"/>
    <w:pPr>
      <w:tabs>
        <w:tab w:val="left" w:pos="794"/>
        <w:tab w:val="left" w:pos="1191"/>
        <w:tab w:val="left" w:pos="1588"/>
        <w:tab w:val="left" w:pos="1985"/>
      </w:tabs>
      <w:overflowPunct w:val="0"/>
      <w:autoSpaceDE w:val="0"/>
      <w:autoSpaceDN w:val="0"/>
      <w:adjustRightInd w:val="0"/>
      <w:ind w:left="794" w:hanging="794"/>
      <w:textAlignment w:val="baseline"/>
    </w:pPr>
    <w:rPr>
      <w:rFonts w:eastAsia="Times New Roman"/>
      <w:lang w:eastAsia="en-US"/>
    </w:rPr>
  </w:style>
  <w:style w:type="character" w:customStyle="1" w:styleId="CommentSubjectChar">
    <w:name w:val="Comment Subject Char"/>
    <w:link w:val="CommentSubject"/>
    <w:uiPriority w:val="99"/>
    <w:rsid w:val="00916B16"/>
    <w:rPr>
      <w:b/>
      <w:bCs/>
    </w:rPr>
  </w:style>
  <w:style w:type="paragraph" w:customStyle="1" w:styleId="ParagraphNumbering">
    <w:name w:val="Paragraph Numbering"/>
    <w:basedOn w:val="Normal"/>
    <w:link w:val="ParagraphNumberingCarattere1"/>
    <w:qFormat/>
    <w:rsid w:val="000E17B9"/>
    <w:pPr>
      <w:numPr>
        <w:numId w:val="6"/>
      </w:numPr>
      <w:spacing w:after="120" w:line="264" w:lineRule="auto"/>
      <w:jc w:val="both"/>
    </w:pPr>
    <w:rPr>
      <w:rFonts w:eastAsia="Calibri"/>
      <w:szCs w:val="24"/>
      <w:lang w:eastAsia="en-US"/>
    </w:rPr>
  </w:style>
  <w:style w:type="character" w:customStyle="1" w:styleId="ParagraphNumberingCarattere1">
    <w:name w:val="Paragraph Numbering Carattere1"/>
    <w:basedOn w:val="DefaultParagraphFont"/>
    <w:link w:val="ParagraphNumbering"/>
    <w:rsid w:val="000E17B9"/>
    <w:rPr>
      <w:rFonts w:eastAsia="Calibri"/>
      <w:sz w:val="24"/>
      <w:szCs w:val="24"/>
      <w:lang w:val="en-GB" w:eastAsia="en-US"/>
    </w:rPr>
  </w:style>
  <w:style w:type="paragraph" w:customStyle="1" w:styleId="FigureNotitle">
    <w:name w:val="Figure_No &amp; title"/>
    <w:basedOn w:val="Normal"/>
    <w:next w:val="Normal"/>
    <w:qFormat/>
    <w:rsid w:val="0039348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eastAsia="en-US"/>
    </w:rPr>
  </w:style>
  <w:style w:type="character" w:customStyle="1" w:styleId="FooterChar">
    <w:name w:val="Footer Char"/>
    <w:basedOn w:val="DefaultParagraphFont"/>
    <w:link w:val="Footer"/>
    <w:uiPriority w:val="99"/>
    <w:rsid w:val="0065099C"/>
    <w:rPr>
      <w:sz w:val="24"/>
    </w:rPr>
  </w:style>
  <w:style w:type="paragraph" w:styleId="Title">
    <w:name w:val="Title"/>
    <w:basedOn w:val="Normal"/>
    <w:next w:val="Normal"/>
    <w:link w:val="TitleChar"/>
    <w:qFormat/>
    <w:rsid w:val="00A9721B"/>
    <w:pPr>
      <w:spacing w:after="240" w:line="1120" w:lineRule="exact"/>
      <w:contextualSpacing/>
    </w:pPr>
    <w:rPr>
      <w:rFonts w:ascii="Cambria" w:eastAsia="MS Gothic" w:hAnsi="Cambria"/>
      <w:color w:val="88BBEE"/>
      <w:kern w:val="28"/>
      <w:sz w:val="72"/>
      <w:szCs w:val="60"/>
      <w:lang w:eastAsia="en-US"/>
    </w:rPr>
  </w:style>
  <w:style w:type="character" w:customStyle="1" w:styleId="TitleChar">
    <w:name w:val="Title Char"/>
    <w:basedOn w:val="DefaultParagraphFont"/>
    <w:link w:val="Title"/>
    <w:uiPriority w:val="10"/>
    <w:rsid w:val="00A9721B"/>
    <w:rPr>
      <w:rFonts w:ascii="Cambria" w:eastAsia="MS Gothic" w:hAnsi="Cambria"/>
      <w:color w:val="88BBEE"/>
      <w:kern w:val="28"/>
      <w:sz w:val="72"/>
      <w:szCs w:val="60"/>
      <w:lang w:eastAsia="en-US"/>
    </w:rPr>
  </w:style>
  <w:style w:type="character" w:customStyle="1" w:styleId="Heading2Char">
    <w:name w:val="Heading 2 Char"/>
    <w:aliases w:val="Heading 2 Char1 Char,Heading 2 Char Char Char"/>
    <w:link w:val="Heading2"/>
    <w:uiPriority w:val="9"/>
    <w:rsid w:val="00A9721B"/>
    <w:rPr>
      <w:rFonts w:cs="Arial"/>
      <w:b/>
      <w:bCs/>
      <w:iCs/>
      <w:sz w:val="24"/>
      <w:szCs w:val="28"/>
      <w:lang w:val="en-GB" w:eastAsia="ja-JP"/>
    </w:rPr>
  </w:style>
  <w:style w:type="character" w:customStyle="1" w:styleId="Heading3Char">
    <w:name w:val="Heading 3 Char"/>
    <w:link w:val="Heading3"/>
    <w:rsid w:val="00A9721B"/>
    <w:rPr>
      <w:rFonts w:cs="Arial"/>
      <w:b/>
      <w:bCs/>
      <w:sz w:val="24"/>
      <w:szCs w:val="26"/>
      <w:lang w:val="en-GB" w:eastAsia="ja-JP"/>
    </w:rPr>
  </w:style>
  <w:style w:type="character" w:customStyle="1" w:styleId="Heading4Char">
    <w:name w:val="Heading 4 Char"/>
    <w:link w:val="Heading4"/>
    <w:rsid w:val="00A9721B"/>
    <w:rPr>
      <w:b/>
      <w:bCs/>
      <w:sz w:val="24"/>
      <w:szCs w:val="28"/>
      <w:lang w:val="en-GB" w:eastAsia="ja-JP"/>
    </w:rPr>
  </w:style>
  <w:style w:type="character" w:customStyle="1" w:styleId="Heading5Char">
    <w:name w:val="Heading 5 Char"/>
    <w:link w:val="Heading5"/>
    <w:rsid w:val="00A9721B"/>
    <w:rPr>
      <w:b/>
      <w:bCs/>
      <w:i/>
      <w:iCs/>
      <w:sz w:val="24"/>
      <w:szCs w:val="26"/>
      <w:lang w:val="en-GB" w:eastAsia="ja-JP"/>
    </w:rPr>
  </w:style>
  <w:style w:type="character" w:customStyle="1" w:styleId="Heading6Char">
    <w:name w:val="Heading 6 Char"/>
    <w:link w:val="Heading6"/>
    <w:rsid w:val="00A9721B"/>
    <w:rPr>
      <w:b/>
      <w:bCs/>
      <w:sz w:val="24"/>
      <w:szCs w:val="22"/>
      <w:lang w:val="en-GB" w:eastAsia="ja-JP"/>
    </w:rPr>
  </w:style>
  <w:style w:type="character" w:customStyle="1" w:styleId="Heading7Char">
    <w:name w:val="Heading 7 Char"/>
    <w:link w:val="Heading7"/>
    <w:uiPriority w:val="9"/>
    <w:rsid w:val="00A9721B"/>
    <w:rPr>
      <w:sz w:val="24"/>
      <w:szCs w:val="24"/>
      <w:lang w:val="en-GB" w:eastAsia="ja-JP"/>
    </w:rPr>
  </w:style>
  <w:style w:type="character" w:customStyle="1" w:styleId="Heading8Char">
    <w:name w:val="Heading 8 Char"/>
    <w:link w:val="Heading8"/>
    <w:uiPriority w:val="9"/>
    <w:rsid w:val="00A9721B"/>
    <w:rPr>
      <w:i/>
      <w:iCs/>
      <w:sz w:val="24"/>
      <w:szCs w:val="24"/>
      <w:lang w:val="en-GB" w:eastAsia="ja-JP"/>
    </w:rPr>
  </w:style>
  <w:style w:type="character" w:customStyle="1" w:styleId="Heading9Char">
    <w:name w:val="Heading 9 Char"/>
    <w:link w:val="Heading9"/>
    <w:uiPriority w:val="9"/>
    <w:rsid w:val="00A9721B"/>
    <w:rPr>
      <w:rFonts w:cs="Arial"/>
      <w:sz w:val="24"/>
      <w:szCs w:val="22"/>
      <w:lang w:val="en-GB" w:eastAsia="ja-JP"/>
    </w:rPr>
  </w:style>
  <w:style w:type="numbering" w:styleId="111111">
    <w:name w:val="Outline List 2"/>
    <w:basedOn w:val="NoList"/>
    <w:uiPriority w:val="99"/>
    <w:semiHidden/>
    <w:unhideWhenUsed/>
    <w:rsid w:val="00A9721B"/>
    <w:pPr>
      <w:numPr>
        <w:numId w:val="7"/>
      </w:numPr>
    </w:pPr>
  </w:style>
  <w:style w:type="paragraph" w:customStyle="1" w:styleId="Style1">
    <w:name w:val="Style1"/>
    <w:basedOn w:val="Heading4"/>
    <w:rsid w:val="00A9721B"/>
    <w:pPr>
      <w:keepNext w:val="0"/>
      <w:numPr>
        <w:ilvl w:val="0"/>
        <w:numId w:val="0"/>
      </w:numPr>
      <w:spacing w:before="120" w:after="120" w:line="288" w:lineRule="auto"/>
      <w:contextualSpacing/>
    </w:pPr>
    <w:rPr>
      <w:rFonts w:ascii="Arial" w:hAnsi="Arial"/>
      <w:b w:val="0"/>
      <w:bCs w:val="0"/>
      <w:sz w:val="22"/>
      <w:szCs w:val="24"/>
      <w:lang w:val="en-US" w:eastAsia="en-US"/>
    </w:rPr>
  </w:style>
  <w:style w:type="character" w:styleId="SubtleEmphasis">
    <w:name w:val="Subtle Emphasis"/>
    <w:uiPriority w:val="19"/>
    <w:rsid w:val="00A9721B"/>
    <w:rPr>
      <w:i/>
      <w:iCs/>
      <w:color w:val="808080"/>
    </w:rPr>
  </w:style>
  <w:style w:type="paragraph" w:styleId="Subtitle">
    <w:name w:val="Subtitle"/>
    <w:basedOn w:val="Normal"/>
    <w:next w:val="Normal"/>
    <w:link w:val="SubtitleChar"/>
    <w:rsid w:val="00A9721B"/>
    <w:pPr>
      <w:numPr>
        <w:ilvl w:val="1"/>
      </w:numPr>
      <w:spacing w:after="120" w:line="288" w:lineRule="auto"/>
      <w:ind w:left="720"/>
      <w:contextualSpacing/>
    </w:pPr>
    <w:rPr>
      <w:rFonts w:ascii="Trebuchet MS" w:eastAsia="MS Gothic" w:hAnsi="Trebuchet MS"/>
      <w:i/>
      <w:iCs/>
      <w:color w:val="4F81BD"/>
      <w:spacing w:val="15"/>
      <w:sz w:val="20"/>
      <w:szCs w:val="24"/>
      <w:lang w:eastAsia="en-US"/>
    </w:rPr>
  </w:style>
  <w:style w:type="character" w:customStyle="1" w:styleId="SubtitleChar">
    <w:name w:val="Subtitle Char"/>
    <w:basedOn w:val="DefaultParagraphFont"/>
    <w:link w:val="Subtitle"/>
    <w:uiPriority w:val="11"/>
    <w:rsid w:val="00A9721B"/>
    <w:rPr>
      <w:rFonts w:ascii="Trebuchet MS" w:eastAsia="MS Gothic" w:hAnsi="Trebuchet MS"/>
      <w:i/>
      <w:iCs/>
      <w:color w:val="4F81BD"/>
      <w:spacing w:val="15"/>
      <w:szCs w:val="24"/>
      <w:lang w:eastAsia="en-US"/>
    </w:rPr>
  </w:style>
  <w:style w:type="character" w:styleId="BookTitle">
    <w:name w:val="Book Title"/>
    <w:uiPriority w:val="33"/>
    <w:rsid w:val="00A9721B"/>
    <w:rPr>
      <w:b/>
      <w:bCs/>
      <w:smallCaps/>
      <w:spacing w:val="5"/>
    </w:rPr>
  </w:style>
  <w:style w:type="character" w:customStyle="1" w:styleId="BalloonTextChar">
    <w:name w:val="Balloon Text Char"/>
    <w:link w:val="BalloonText"/>
    <w:uiPriority w:val="99"/>
    <w:semiHidden/>
    <w:rsid w:val="00A9721B"/>
    <w:rPr>
      <w:rFonts w:ascii="ヒラギノ角ゴ Pro W3" w:eastAsia="ヒラギノ角ゴ Pro W3"/>
      <w:sz w:val="18"/>
      <w:szCs w:val="18"/>
    </w:rPr>
  </w:style>
  <w:style w:type="character" w:customStyle="1" w:styleId="HeaderChar">
    <w:name w:val="Header Char"/>
    <w:link w:val="Header"/>
    <w:uiPriority w:val="99"/>
    <w:rsid w:val="00A9721B"/>
    <w:rPr>
      <w:sz w:val="24"/>
    </w:rPr>
  </w:style>
  <w:style w:type="paragraph" w:customStyle="1" w:styleId="List21">
    <w:name w:val="List 21"/>
    <w:basedOn w:val="ListParagraph"/>
    <w:next w:val="List2"/>
    <w:qFormat/>
    <w:rsid w:val="00A9721B"/>
    <w:pPr>
      <w:numPr>
        <w:numId w:val="8"/>
      </w:numPr>
      <w:spacing w:before="120" w:after="120" w:line="288" w:lineRule="auto"/>
      <w:contextualSpacing w:val="0"/>
      <w:jc w:val="left"/>
    </w:pPr>
    <w:rPr>
      <w:rFonts w:ascii="Trebuchet MS" w:hAnsi="Trebuchet MS" w:cs="Times New Roman"/>
      <w:sz w:val="20"/>
      <w:szCs w:val="24"/>
      <w:lang w:eastAsia="en-US"/>
    </w:rPr>
  </w:style>
  <w:style w:type="paragraph" w:styleId="NormalWeb">
    <w:name w:val="Normal (Web)"/>
    <w:basedOn w:val="Normal"/>
    <w:uiPriority w:val="99"/>
    <w:unhideWhenUsed/>
    <w:rsid w:val="00A9721B"/>
    <w:pPr>
      <w:spacing w:before="100" w:beforeAutospacing="1" w:after="100" w:afterAutospacing="1" w:line="288" w:lineRule="auto"/>
      <w:contextualSpacing/>
    </w:pPr>
    <w:rPr>
      <w:rFonts w:ascii="Times" w:hAnsi="Times"/>
      <w:sz w:val="20"/>
      <w:szCs w:val="24"/>
      <w:lang w:eastAsia="en-US"/>
    </w:rPr>
  </w:style>
  <w:style w:type="paragraph" w:customStyle="1" w:styleId="tablecontent">
    <w:name w:val="table content"/>
    <w:basedOn w:val="Normal"/>
    <w:qFormat/>
    <w:rsid w:val="00A9721B"/>
    <w:pPr>
      <w:spacing w:line="288" w:lineRule="auto"/>
      <w:contextualSpacing/>
    </w:pPr>
    <w:rPr>
      <w:rFonts w:ascii="Trebuchet MS" w:eastAsia="Times New Roman" w:hAnsi="Trebuchet MS"/>
      <w:sz w:val="18"/>
      <w:szCs w:val="18"/>
      <w:lang w:eastAsia="en-US"/>
    </w:rPr>
  </w:style>
  <w:style w:type="character" w:customStyle="1" w:styleId="CommentTextChar">
    <w:name w:val="Comment Text Char"/>
    <w:basedOn w:val="DefaultParagraphFont"/>
    <w:link w:val="CommentText"/>
    <w:rsid w:val="00A9721B"/>
    <w:rPr>
      <w:rFonts w:eastAsia="Times New Roman"/>
      <w:lang w:eastAsia="en-US"/>
    </w:rPr>
  </w:style>
  <w:style w:type="character" w:customStyle="1" w:styleId="apple-converted-space">
    <w:name w:val="apple-converted-space"/>
    <w:basedOn w:val="DefaultParagraphFont"/>
    <w:rsid w:val="00A9721B"/>
  </w:style>
  <w:style w:type="character" w:styleId="IntenseReference">
    <w:name w:val="Intense Reference"/>
    <w:uiPriority w:val="32"/>
    <w:rsid w:val="00A9721B"/>
    <w:rPr>
      <w:b/>
      <w:bCs/>
      <w:smallCaps/>
      <w:color w:val="C0504D"/>
      <w:spacing w:val="5"/>
      <w:u w:val="single"/>
    </w:rPr>
  </w:style>
  <w:style w:type="character" w:styleId="SubtleReference">
    <w:name w:val="Subtle Reference"/>
    <w:uiPriority w:val="31"/>
    <w:rsid w:val="00A9721B"/>
    <w:rPr>
      <w:smallCaps/>
      <w:color w:val="C0504D"/>
      <w:u w:val="single"/>
    </w:rPr>
  </w:style>
  <w:style w:type="character" w:styleId="IntenseEmphasis">
    <w:name w:val="Intense Emphasis"/>
    <w:uiPriority w:val="21"/>
    <w:rsid w:val="00A9721B"/>
    <w:rPr>
      <w:b/>
      <w:bCs/>
      <w:i/>
      <w:iCs/>
      <w:color w:val="4F81BD"/>
    </w:rPr>
  </w:style>
  <w:style w:type="character" w:customStyle="1" w:styleId="A10">
    <w:name w:val="A10"/>
    <w:uiPriority w:val="99"/>
    <w:rsid w:val="00A9721B"/>
    <w:rPr>
      <w:rFonts w:cs="Bliss Pro ExtraLight"/>
      <w:color w:val="000000"/>
      <w:sz w:val="30"/>
      <w:szCs w:val="30"/>
    </w:rPr>
  </w:style>
  <w:style w:type="character" w:customStyle="1" w:styleId="A11">
    <w:name w:val="A11"/>
    <w:uiPriority w:val="99"/>
    <w:rsid w:val="00A9721B"/>
    <w:rPr>
      <w:rFonts w:ascii="Bliss Pro Medium" w:hAnsi="Bliss Pro Medium" w:cs="Bliss Pro Medium"/>
      <w:color w:val="000000"/>
      <w:sz w:val="34"/>
      <w:szCs w:val="34"/>
    </w:rPr>
  </w:style>
  <w:style w:type="character" w:customStyle="1" w:styleId="A12">
    <w:name w:val="A12"/>
    <w:uiPriority w:val="99"/>
    <w:rsid w:val="00A9721B"/>
    <w:rPr>
      <w:rFonts w:ascii="Bliss Pro Bold" w:hAnsi="Bliss Pro Bold" w:cs="Bliss Pro Bold"/>
      <w:b/>
      <w:bCs/>
      <w:color w:val="000000"/>
      <w:sz w:val="32"/>
      <w:szCs w:val="32"/>
    </w:rPr>
  </w:style>
  <w:style w:type="character" w:customStyle="1" w:styleId="A13">
    <w:name w:val="A13"/>
    <w:uiPriority w:val="99"/>
    <w:rsid w:val="00A9721B"/>
    <w:rPr>
      <w:rFonts w:ascii="Bliss Pro Regular" w:hAnsi="Bliss Pro Regular" w:cs="Bliss Pro Regular"/>
      <w:color w:val="000000"/>
      <w:sz w:val="26"/>
      <w:szCs w:val="26"/>
    </w:rPr>
  </w:style>
  <w:style w:type="table" w:styleId="LightList-Accent1">
    <w:name w:val="Light List Accent 1"/>
    <w:basedOn w:val="TableNormal"/>
    <w:uiPriority w:val="61"/>
    <w:rsid w:val="00A9721B"/>
    <w:rPr>
      <w:rFonts w:ascii="Cambria" w:hAnsi="Cambria"/>
      <w:sz w:val="24"/>
      <w:szCs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2">
    <w:name w:val="Colorful List Accent 2"/>
    <w:basedOn w:val="TableNormal"/>
    <w:uiPriority w:val="72"/>
    <w:rsid w:val="00A9721B"/>
    <w:rPr>
      <w:rFonts w:ascii="Cambria" w:hAnsi="Cambria"/>
      <w:color w:val="000000"/>
      <w:sz w:val="24"/>
      <w:szCs w:val="24"/>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gi">
    <w:name w:val="gi"/>
    <w:rsid w:val="00A9721B"/>
  </w:style>
  <w:style w:type="paragraph" w:customStyle="1" w:styleId="TableText0">
    <w:name w:val="Table Text"/>
    <w:basedOn w:val="Heading2"/>
    <w:qFormat/>
    <w:rsid w:val="00A9721B"/>
    <w:pPr>
      <w:keepNext w:val="0"/>
      <w:numPr>
        <w:ilvl w:val="0"/>
        <w:numId w:val="0"/>
      </w:numPr>
      <w:spacing w:before="0" w:after="0"/>
      <w:ind w:left="14"/>
    </w:pPr>
    <w:rPr>
      <w:rFonts w:asciiTheme="minorHAnsi" w:hAnsiTheme="minorHAnsi" w:cs="Times New Roman"/>
      <w:b w:val="0"/>
      <w:bCs w:val="0"/>
      <w:iCs w:val="0"/>
      <w:sz w:val="16"/>
      <w:szCs w:val="36"/>
      <w:lang w:val="en-US" w:eastAsia="en-US"/>
    </w:rPr>
  </w:style>
  <w:style w:type="paragraph" w:customStyle="1" w:styleId="BullletCompressed">
    <w:name w:val="Bulllet Compressed"/>
    <w:basedOn w:val="bullet"/>
    <w:qFormat/>
    <w:rsid w:val="00A9721B"/>
    <w:pPr>
      <w:numPr>
        <w:numId w:val="5"/>
      </w:numPr>
      <w:spacing w:after="0" w:line="288" w:lineRule="auto"/>
    </w:pPr>
    <w:rPr>
      <w:rFonts w:eastAsia="MS Mincho" w:cs="Times New Roman"/>
      <w:szCs w:val="24"/>
    </w:rPr>
  </w:style>
  <w:style w:type="paragraph" w:styleId="DocumentMap">
    <w:name w:val="Document Map"/>
    <w:basedOn w:val="Normal"/>
    <w:link w:val="DocumentMapChar"/>
    <w:uiPriority w:val="99"/>
    <w:semiHidden/>
    <w:unhideWhenUsed/>
    <w:rsid w:val="00A9721B"/>
    <w:pPr>
      <w:spacing w:before="0"/>
      <w:contextualSpacing/>
    </w:pPr>
    <w:rPr>
      <w:rFonts w:ascii="Lucida Grande" w:hAnsi="Lucida Grande" w:cs="Lucida Grande"/>
      <w:szCs w:val="24"/>
      <w:lang w:eastAsia="en-US"/>
    </w:rPr>
  </w:style>
  <w:style w:type="character" w:customStyle="1" w:styleId="DocumentMapChar">
    <w:name w:val="Document Map Char"/>
    <w:basedOn w:val="DefaultParagraphFont"/>
    <w:link w:val="DocumentMap"/>
    <w:uiPriority w:val="99"/>
    <w:semiHidden/>
    <w:rsid w:val="00A9721B"/>
    <w:rPr>
      <w:rFonts w:ascii="Lucida Grande" w:hAnsi="Lucida Grande" w:cs="Lucida Grande"/>
      <w:sz w:val="24"/>
      <w:szCs w:val="24"/>
      <w:lang w:eastAsia="en-US"/>
    </w:rPr>
  </w:style>
  <w:style w:type="table" w:styleId="MediumShading1-Accent1">
    <w:name w:val="Medium Shading 1 Accent 1"/>
    <w:basedOn w:val="TableNormal"/>
    <w:uiPriority w:val="63"/>
    <w:rsid w:val="00A9721B"/>
    <w:rPr>
      <w:rFonts w:ascii="Cambria" w:hAnsi="Cambria"/>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A9721B"/>
    <w:pPr>
      <w:spacing w:before="0"/>
      <w:contextualSpacing/>
    </w:pPr>
    <w:rPr>
      <w:rFonts w:ascii="Trebuchet MS" w:hAnsi="Trebuchet MS"/>
      <w:sz w:val="20"/>
      <w:lang w:eastAsia="en-US"/>
    </w:rPr>
  </w:style>
  <w:style w:type="character" w:customStyle="1" w:styleId="EndnoteTextChar">
    <w:name w:val="Endnote Text Char"/>
    <w:basedOn w:val="DefaultParagraphFont"/>
    <w:link w:val="EndnoteText"/>
    <w:uiPriority w:val="99"/>
    <w:semiHidden/>
    <w:rsid w:val="00A9721B"/>
    <w:rPr>
      <w:rFonts w:ascii="Trebuchet MS" w:hAnsi="Trebuchet MS"/>
      <w:lang w:eastAsia="en-US"/>
    </w:rPr>
  </w:style>
  <w:style w:type="character" w:styleId="EndnoteReference">
    <w:name w:val="endnote reference"/>
    <w:basedOn w:val="DefaultParagraphFont"/>
    <w:uiPriority w:val="99"/>
    <w:semiHidden/>
    <w:unhideWhenUsed/>
    <w:rsid w:val="00A9721B"/>
    <w:rPr>
      <w:vertAlign w:val="superscript"/>
    </w:rPr>
  </w:style>
  <w:style w:type="paragraph" w:customStyle="1" w:styleId="TableNoTitle0">
    <w:name w:val="Table_NoTitle"/>
    <w:basedOn w:val="Normal"/>
    <w:next w:val="Tablehead"/>
    <w:rsid w:val="004E391E"/>
    <w:pPr>
      <w:keepNext/>
      <w:keepLines/>
      <w:tabs>
        <w:tab w:val="left" w:pos="794"/>
        <w:tab w:val="left" w:pos="1191"/>
        <w:tab w:val="left" w:pos="1588"/>
        <w:tab w:val="left" w:pos="1985"/>
      </w:tabs>
      <w:overflowPunct w:val="0"/>
      <w:autoSpaceDE w:val="0"/>
      <w:autoSpaceDN w:val="0"/>
      <w:adjustRightInd w:val="0"/>
      <w:spacing w:before="360" w:after="120"/>
      <w:jc w:val="center"/>
    </w:pPr>
    <w:rPr>
      <w:rFonts w:ascii="Cambria" w:eastAsia="Times New Roman" w:hAnsi="Cambria"/>
      <w:b/>
      <w:lang w:eastAsia="en-US"/>
    </w:rPr>
  </w:style>
  <w:style w:type="paragraph" w:customStyle="1" w:styleId="Default">
    <w:name w:val="Default"/>
    <w:rsid w:val="00891DA7"/>
    <w:pPr>
      <w:autoSpaceDE w:val="0"/>
      <w:autoSpaceDN w:val="0"/>
      <w:adjustRightInd w:val="0"/>
    </w:pPr>
    <w:rPr>
      <w:color w:val="000000"/>
      <w:sz w:val="24"/>
      <w:szCs w:val="24"/>
    </w:rPr>
  </w:style>
  <w:style w:type="paragraph" w:styleId="NoSpacing">
    <w:name w:val="No Spacing"/>
    <w:uiPriority w:val="1"/>
    <w:qFormat/>
    <w:rsid w:val="00D83681"/>
    <w:rPr>
      <w:rFonts w:ascii="Calibri" w:eastAsia="Calibri" w:hAnsi="Calibri"/>
      <w:sz w:val="22"/>
      <w:szCs w:val="22"/>
      <w:lang w:eastAsia="en-US"/>
    </w:rPr>
  </w:style>
  <w:style w:type="paragraph" w:customStyle="1" w:styleId="p1">
    <w:name w:val="p1"/>
    <w:basedOn w:val="Normal"/>
    <w:rsid w:val="00D83681"/>
    <w:pPr>
      <w:spacing w:before="0"/>
    </w:pPr>
    <w:rPr>
      <w:rFonts w:eastAsiaTheme="minorEastAsia"/>
      <w:sz w:val="17"/>
      <w:szCs w:val="17"/>
      <w:lang w:val="en-US"/>
    </w:rPr>
  </w:style>
  <w:style w:type="paragraph" w:customStyle="1" w:styleId="p2">
    <w:name w:val="p2"/>
    <w:basedOn w:val="Normal"/>
    <w:rsid w:val="00D83681"/>
    <w:pPr>
      <w:spacing w:before="0"/>
    </w:pPr>
    <w:rPr>
      <w:rFonts w:eastAsiaTheme="minorEastAsia"/>
      <w:sz w:val="17"/>
      <w:szCs w:val="17"/>
      <w:lang w:val="en-US"/>
    </w:rPr>
  </w:style>
  <w:style w:type="character" w:customStyle="1" w:styleId="s1">
    <w:name w:val="s1"/>
    <w:basedOn w:val="DefaultParagraphFont"/>
    <w:rsid w:val="00D83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1225">
      <w:bodyDiv w:val="1"/>
      <w:marLeft w:val="0"/>
      <w:marRight w:val="0"/>
      <w:marTop w:val="0"/>
      <w:marBottom w:val="0"/>
      <w:divBdr>
        <w:top w:val="none" w:sz="0" w:space="0" w:color="auto"/>
        <w:left w:val="none" w:sz="0" w:space="0" w:color="auto"/>
        <w:bottom w:val="none" w:sz="0" w:space="0" w:color="auto"/>
        <w:right w:val="none" w:sz="0" w:space="0" w:color="auto"/>
      </w:divBdr>
    </w:div>
    <w:div w:id="852300860">
      <w:bodyDiv w:val="1"/>
      <w:marLeft w:val="0"/>
      <w:marRight w:val="0"/>
      <w:marTop w:val="0"/>
      <w:marBottom w:val="0"/>
      <w:divBdr>
        <w:top w:val="none" w:sz="0" w:space="0" w:color="auto"/>
        <w:left w:val="none" w:sz="0" w:space="0" w:color="auto"/>
        <w:bottom w:val="none" w:sz="0" w:space="0" w:color="auto"/>
        <w:right w:val="none" w:sz="0" w:space="0" w:color="auto"/>
      </w:divBdr>
    </w:div>
    <w:div w:id="1303728269">
      <w:bodyDiv w:val="1"/>
      <w:marLeft w:val="0"/>
      <w:marRight w:val="0"/>
      <w:marTop w:val="0"/>
      <w:marBottom w:val="0"/>
      <w:divBdr>
        <w:top w:val="none" w:sz="0" w:space="0" w:color="auto"/>
        <w:left w:val="none" w:sz="0" w:space="0" w:color="auto"/>
        <w:bottom w:val="none" w:sz="0" w:space="0" w:color="auto"/>
        <w:right w:val="none" w:sz="0" w:space="0" w:color="auto"/>
      </w:divBdr>
    </w:div>
    <w:div w:id="1334456308">
      <w:bodyDiv w:val="1"/>
      <w:marLeft w:val="0"/>
      <w:marRight w:val="0"/>
      <w:marTop w:val="0"/>
      <w:marBottom w:val="0"/>
      <w:divBdr>
        <w:top w:val="none" w:sz="0" w:space="0" w:color="auto"/>
        <w:left w:val="none" w:sz="0" w:space="0" w:color="auto"/>
        <w:bottom w:val="none" w:sz="0" w:space="0" w:color="auto"/>
        <w:right w:val="none" w:sz="0" w:space="0" w:color="auto"/>
      </w:divBdr>
    </w:div>
    <w:div w:id="21199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ocs.google.com/document/d/1c8iGtoG7BkPr-iufnIPELEWvtZiNtouOyJp2IYjhAEY/edi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xtranet.itu.int/sites/itu-t/focusgroups/dfc/wg/output_regulatory/DFC-O-010.zip" TargetMode="External"/><Relationship Id="rId2" Type="http://schemas.openxmlformats.org/officeDocument/2006/relationships/customXml" Target="../customXml/item2.xml"/><Relationship Id="rId16" Type="http://schemas.openxmlformats.org/officeDocument/2006/relationships/hyperlink" Target="https://extranet.itu.int/sites/itu-t/focusgroups/dfc/input/DFC-I-038R3.zip" TargetMode="External"/><Relationship Id="rId20" Type="http://schemas.openxmlformats.org/officeDocument/2006/relationships/hyperlink" Target="http://www.planalto.gov.br/ccivil_03/decreto-lei/Del0857.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sbfgdfc@itu.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tranet.itu.int/sites/itu-t/focusgroups/dfc/input/DFC-I-038R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c-sa/4.0/"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C035CA-B729-48A4-96D6-2AC4E7BEC430}">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E7786BCF767546BBAB269D326B4FD8" ma:contentTypeVersion="2" ma:contentTypeDescription="Create a new document." ma:contentTypeScope="" ma:versionID="0c330298785323089383d487c2b3a357">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54C26-0793-4AD5-84BB-B7BD2ED25758}"/>
</file>

<file path=customXml/itemProps2.xml><?xml version="1.0" encoding="utf-8"?>
<ds:datastoreItem xmlns:ds="http://schemas.openxmlformats.org/officeDocument/2006/customXml" ds:itemID="{3021E2B6-F73A-4F77-A433-10E0079BA3EE}"/>
</file>

<file path=customXml/itemProps3.xml><?xml version="1.0" encoding="utf-8"?>
<ds:datastoreItem xmlns:ds="http://schemas.openxmlformats.org/officeDocument/2006/customXml" ds:itemID="{AC5A9728-E211-4A3B-BCEF-901E9E60B34A}"/>
</file>

<file path=customXml/itemProps4.xml><?xml version="1.0" encoding="utf-8"?>
<ds:datastoreItem xmlns:ds="http://schemas.openxmlformats.org/officeDocument/2006/customXml" ds:itemID="{26CF1382-1B83-471E-B468-9C2BD0D29B65}"/>
</file>

<file path=docProps/app.xml><?xml version="1.0" encoding="utf-8"?>
<Properties xmlns="http://schemas.openxmlformats.org/officeDocument/2006/extended-properties" xmlns:vt="http://schemas.openxmlformats.org/officeDocument/2006/docPropsVTypes">
  <Template>Normal.dotm</Template>
  <TotalTime>22</TotalTime>
  <Pages>15</Pages>
  <Words>3206</Words>
  <Characters>19430</Characters>
  <Application>Microsoft Office Word</Application>
  <DocSecurity>0</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Report on DFC Definitions of Terms and Taxonomy</vt:lpstr>
      <vt:lpstr/>
    </vt:vector>
  </TitlesOfParts>
  <Manager>ITU-T</Manager>
  <Company>International Telecommunication Union (ITU)</Company>
  <LinksUpToDate>false</LinksUpToDate>
  <CharactersWithSpaces>22591</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DFC Definitions of Terms and Taxonomy</dc:title>
  <dc:creator>RREI WG</dc:creator>
  <dc:description/>
  <cp:lastModifiedBy>Restivo, Charlyne</cp:lastModifiedBy>
  <cp:revision>17</cp:revision>
  <cp:lastPrinted>2016-06-14T14:26:00Z</cp:lastPrinted>
  <dcterms:created xsi:type="dcterms:W3CDTF">2019-06-21T07:01:00Z</dcterms:created>
  <dcterms:modified xsi:type="dcterms:W3CDTF">2019-06-21T07:43:00Z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0x010100FAE7786BCF767546BBAB269D326B4FD8</vt:lpwstr>
  </property>
</Properties>
</file>